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16FFB580" w:rsidR="002127EF" w:rsidRPr="00C157D3" w:rsidRDefault="0098656A" w:rsidP="00C157D3">
      <w:pPr>
        <w:spacing w:before="44" w:after="0" w:line="304" w:lineRule="exact"/>
        <w:ind w:right="100"/>
        <w:jc w:val="center"/>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59264" behindDoc="0" locked="0" layoutInCell="1" allowOverlap="1" wp14:anchorId="140184EB" wp14:editId="36DD5639">
            <wp:simplePos x="0" y="0"/>
            <wp:positionH relativeFrom="column">
              <wp:posOffset>106045</wp:posOffset>
            </wp:positionH>
            <wp:positionV relativeFrom="paragraph">
              <wp:posOffset>-168910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venir Next LT Pro" w:hAnsi="Arial" w:cs="Avenir Next LT Pro"/>
          <w:b/>
          <w:bCs/>
          <w:noProof/>
          <w:color w:val="231F20"/>
          <w:position w:val="-2"/>
          <w:sz w:val="28"/>
          <w:szCs w:val="28"/>
        </w:rPr>
        <mc:AlternateContent>
          <mc:Choice Requires="wps">
            <w:drawing>
              <wp:anchor distT="0" distB="0" distL="114300" distR="114300" simplePos="0" relativeHeight="251655168" behindDoc="0" locked="0" layoutInCell="1" allowOverlap="1" wp14:anchorId="6B72B712" wp14:editId="1B9ED1A5">
                <wp:simplePos x="0" y="0"/>
                <wp:positionH relativeFrom="column">
                  <wp:posOffset>4309745</wp:posOffset>
                </wp:positionH>
                <wp:positionV relativeFrom="paragraph">
                  <wp:posOffset>-90805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DE204" w14:textId="77777777" w:rsidR="0047642D" w:rsidRPr="00FA2EE4" w:rsidRDefault="0047642D" w:rsidP="00FA2EE4">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FA2EE4">
                              <w:rPr>
                                <w:rFonts w:ascii="AvenirNextLTPro-Regular" w:hAnsi="AvenirNextLTPro-Regular" w:cs="AvenirNextLTPro-Regular"/>
                              </w:rPr>
                              <w:t>BG2MKSPEC R3</w:t>
                            </w:r>
                          </w:p>
                          <w:p w14:paraId="7314924B" w14:textId="19D0C478" w:rsidR="0047642D" w:rsidRPr="00B676F1" w:rsidRDefault="0047642D" w:rsidP="00B676F1">
                            <w:pPr>
                              <w:pStyle w:val="NoParagraphStyle"/>
                              <w:spacing w:after="240"/>
                              <w:jc w:val="right"/>
                              <w:rPr>
                                <w:rFonts w:ascii="AvenirNextLTPro-Regular" w:hAnsi="AvenirNextLTPro-Regular" w:cs="AvenirNextLTPro-Regular"/>
                              </w:rPr>
                            </w:pPr>
                          </w:p>
                          <w:p w14:paraId="363592AA" w14:textId="4BFAE449" w:rsidR="0047642D" w:rsidRDefault="0047642D" w:rsidP="00CC15EC">
                            <w:pPr>
                              <w:pStyle w:val="NoParagraphStyle"/>
                              <w:spacing w:after="240"/>
                              <w:jc w:val="right"/>
                              <w:rPr>
                                <w:rFonts w:ascii="AvenirNextLTPro-Medium" w:hAnsi="AvenirNextLTPro-Medium" w:cs="AvenirNextLTPro-Medium"/>
                              </w:rPr>
                            </w:pPr>
                          </w:p>
                          <w:p w14:paraId="5EA7C4D7" w14:textId="7D15539C" w:rsidR="0047642D" w:rsidRDefault="0047642D"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8" o:spid="_x0000_s1026" type="#_x0000_t202" style="position:absolute;left:0;text-align:left;margin-left:339.35pt;margin-top:-7.1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" filled="f" stroked="f">
                <v:textbox inset=",7.2pt,,7.2pt">
                  <w:txbxContent>
                    <w:p w14:paraId="790DE204" w14:textId="77777777" w:rsidR="0047642D" w:rsidRPr="00FA2EE4" w:rsidRDefault="0047642D" w:rsidP="00FA2EE4">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FA2EE4">
                        <w:rPr>
                          <w:rFonts w:ascii="AvenirNextLTPro-Regular" w:hAnsi="AvenirNextLTPro-Regular" w:cs="AvenirNextLTPro-Regular"/>
                        </w:rPr>
                        <w:t>BG2MKSPEC R3</w:t>
                      </w:r>
                    </w:p>
                    <w:p w14:paraId="7314924B" w14:textId="19D0C478" w:rsidR="0047642D" w:rsidRPr="00B676F1" w:rsidRDefault="0047642D" w:rsidP="00B676F1">
                      <w:pPr>
                        <w:pStyle w:val="NoParagraphStyle"/>
                        <w:spacing w:after="240"/>
                        <w:jc w:val="right"/>
                        <w:rPr>
                          <w:rFonts w:ascii="AvenirNextLTPro-Regular" w:hAnsi="AvenirNextLTPro-Regular" w:cs="AvenirNextLTPro-Regular"/>
                        </w:rPr>
                      </w:pPr>
                    </w:p>
                    <w:p w14:paraId="363592AA" w14:textId="4BFAE449" w:rsidR="0047642D" w:rsidRDefault="0047642D" w:rsidP="00CC15EC">
                      <w:pPr>
                        <w:pStyle w:val="NoParagraphStyle"/>
                        <w:spacing w:after="240"/>
                        <w:jc w:val="right"/>
                        <w:rPr>
                          <w:rFonts w:ascii="AvenirNextLTPro-Medium" w:hAnsi="AvenirNextLTPro-Medium" w:cs="AvenirNextLTPro-Medium"/>
                        </w:rPr>
                      </w:pPr>
                    </w:p>
                    <w:p w14:paraId="5EA7C4D7" w14:textId="7D15539C" w:rsidR="0047642D" w:rsidRDefault="0047642D" w:rsidP="00C157D3">
                      <w:pPr>
                        <w:jc w:val="right"/>
                      </w:pPr>
                    </w:p>
                  </w:txbxContent>
                </v:textbox>
                <w10:wrap type="tight"/>
              </v:shape>
            </w:pict>
          </mc:Fallback>
        </mc:AlternateContent>
      </w:r>
      <w:r w:rsidR="00C157D3">
        <w:rPr>
          <w:rFonts w:ascii="Arial" w:eastAsia="Avenir Next LT Pro" w:hAnsi="Arial" w:cs="Avenir Next LT Pro"/>
          <w:b/>
          <w:bCs/>
          <w:color w:val="231F20"/>
          <w:position w:val="-2"/>
          <w:sz w:val="28"/>
          <w:szCs w:val="28"/>
        </w:rPr>
        <w:t xml:space="preserve">                                                                                                                             </w:t>
      </w:r>
    </w:p>
    <w:p w14:paraId="064C144F" w14:textId="6AE29EA1" w:rsidR="002127EF" w:rsidRPr="00C157D3" w:rsidRDefault="0098656A">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mc:AlternateContent>
          <mc:Choice Requires="wps">
            <w:drawing>
              <wp:anchor distT="0" distB="0" distL="114300" distR="114300" simplePos="0" relativeHeight="251656192" behindDoc="0" locked="0" layoutInCell="1" allowOverlap="1" wp14:anchorId="2AE630D1" wp14:editId="54BB1253">
                <wp:simplePos x="0" y="0"/>
                <wp:positionH relativeFrom="column">
                  <wp:posOffset>-3075940</wp:posOffset>
                </wp:positionH>
                <wp:positionV relativeFrom="paragraph">
                  <wp:posOffset>370205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47642D" w:rsidRPr="00C157D3" w:rsidRDefault="0047642D">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27" type="#_x0000_t202" style="position:absolute;margin-left:-242.15pt;margin-top:29.1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" filled="f" stroked="f">
                <v:textbox inset=",7.2pt,,7.2pt">
                  <w:txbxContent>
                    <w:p w14:paraId="17EA1F67" w14:textId="77777777" w:rsidR="0047642D" w:rsidRPr="00C157D3" w:rsidRDefault="0047642D">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p>
    <w:p w14:paraId="52043139" w14:textId="5EF45589" w:rsidR="001104F6" w:rsidRPr="001104F6" w:rsidRDefault="001104F6" w:rsidP="001104F6">
      <w:pPr>
        <w:autoSpaceDE w:val="0"/>
        <w:autoSpaceDN w:val="0"/>
        <w:adjustRightInd w:val="0"/>
        <w:spacing w:after="6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aps/>
          <w:noProof/>
        </w:rPr>
        <w:drawing>
          <wp:anchor distT="0" distB="0" distL="114300" distR="114300" simplePos="0" relativeHeight="251661312" behindDoc="1" locked="0" layoutInCell="1" allowOverlap="1" wp14:anchorId="22F73617" wp14:editId="799CC17A">
            <wp:simplePos x="0" y="0"/>
            <wp:positionH relativeFrom="column">
              <wp:posOffset>1203960</wp:posOffset>
            </wp:positionH>
            <wp:positionV relativeFrom="paragraph">
              <wp:posOffset>638175</wp:posOffset>
            </wp:positionV>
            <wp:extent cx="1338894" cy="544059"/>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Logo_v2.eps"/>
                    <pic:cNvPicPr/>
                  </pic:nvPicPr>
                  <pic:blipFill>
                    <a:blip r:embed="rId8">
                      <a:extLst>
                        <a:ext uri="{28A0092B-C50C-407E-A947-70E740481C1C}">
                          <a14:useLocalDpi xmlns:a14="http://schemas.microsoft.com/office/drawing/2010/main" val="0"/>
                        </a:ext>
                      </a:extLst>
                    </a:blip>
                    <a:stretch>
                      <a:fillRect/>
                    </a:stretch>
                  </pic:blipFill>
                  <pic:spPr>
                    <a:xfrm>
                      <a:off x="0" y="0"/>
                      <a:ext cx="1338894" cy="544059"/>
                    </a:xfrm>
                    <a:prstGeom prst="rect">
                      <a:avLst/>
                    </a:prstGeom>
                  </pic:spPr>
                </pic:pic>
              </a:graphicData>
            </a:graphic>
            <wp14:sizeRelH relativeFrom="page">
              <wp14:pctWidth>0</wp14:pctWidth>
            </wp14:sizeRelH>
            <wp14:sizeRelV relativeFrom="page">
              <wp14:pctHeight>0</wp14:pctHeight>
            </wp14:sizeRelV>
          </wp:anchor>
        </w:drawing>
      </w:r>
      <w:r w:rsidRPr="001104F6">
        <w:rPr>
          <w:rFonts w:ascii="AvenirNextLTPro-Medium" w:hAnsi="AvenirNextLTPro-Medium" w:cs="AvenirNextLTPro-Medium"/>
          <w:color w:val="000000"/>
          <w:sz w:val="76"/>
          <w:szCs w:val="76"/>
        </w:rPr>
        <w:t>2M</w:t>
      </w:r>
      <w:r w:rsidR="00FA2EE4">
        <w:rPr>
          <w:rFonts w:ascii="AvenirNextLTPro-Medium" w:hAnsi="AvenirNextLTPro-Medium" w:cs="AvenirNextLTPro-Medium"/>
          <w:color w:val="000000"/>
          <w:sz w:val="76"/>
          <w:szCs w:val="76"/>
        </w:rPr>
        <w:t>K</w:t>
      </w:r>
      <w:r w:rsidRPr="001104F6">
        <w:rPr>
          <w:rFonts w:ascii="AvenirNextLTPro-Medium" w:hAnsi="AvenirNextLTPro-Medium" w:cs="AvenirNextLTPro-Medium"/>
          <w:color w:val="000000"/>
          <w:sz w:val="76"/>
          <w:szCs w:val="76"/>
        </w:rPr>
        <w:t xml:space="preserve"> </w:t>
      </w:r>
    </w:p>
    <w:p w14:paraId="44B323A8" w14:textId="4AD63AA3" w:rsidR="0007687E" w:rsidRPr="00CC15EC" w:rsidRDefault="001104F6" w:rsidP="00242DF6">
      <w:pPr>
        <w:pStyle w:val="NoParagraphStyle"/>
        <w:spacing w:after="140" w:line="240" w:lineRule="auto"/>
        <w:rPr>
          <w:rFonts w:ascii="AvenirNextLTPro-Medium" w:hAnsi="AvenirNextLTPro-Medium" w:cs="AvenirNextLTPro-Medium"/>
          <w:caps/>
        </w:rPr>
      </w:pPr>
      <w:r w:rsidRPr="001104F6">
        <w:rPr>
          <w:rFonts w:ascii="AvenirNextLTPro-Medium" w:hAnsi="AvenirNextLTPro-Medium" w:cs="AvenirNextLTPro-Medium"/>
          <w:sz w:val="36"/>
          <w:szCs w:val="36"/>
        </w:rPr>
        <w:t>SUBMERSIBLE SEWAGE PUMPS</w:t>
      </w:r>
    </w:p>
    <w:p w14:paraId="73CF16C0" w14:textId="67D7F850" w:rsidR="0020562C" w:rsidRPr="00CC15EC" w:rsidRDefault="0020562C" w:rsidP="0020562C">
      <w:pPr>
        <w:pStyle w:val="BodyText"/>
        <w:rPr>
          <w:sz w:val="8"/>
          <w:szCs w:val="8"/>
        </w:rPr>
      </w:pPr>
    </w:p>
    <w:p w14:paraId="3813B7D7"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GENERAL</w:t>
      </w:r>
    </w:p>
    <w:p w14:paraId="67808DEB" w14:textId="77777777" w:rsidR="0047642D" w:rsidRPr="0047642D" w:rsidRDefault="0047642D" w:rsidP="0047642D">
      <w:pPr>
        <w:autoSpaceDE w:val="0"/>
        <w:autoSpaceDN w:val="0"/>
        <w:adjustRightInd w:val="0"/>
        <w:spacing w:after="60" w:line="240" w:lineRule="auto"/>
        <w:ind w:left="140" w:hanging="140"/>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 Furnish and install </w:t>
      </w:r>
      <w:r w:rsidRPr="0047642D">
        <w:rPr>
          <w:rFonts w:ascii="AvenirNextLTPro-Regular" w:hAnsi="AvenirNextLTPro-Regular" w:cs="AvenirNextLTPro-Regular"/>
          <w:color w:val="000000"/>
          <w:position w:val="4"/>
          <w:sz w:val="20"/>
          <w:szCs w:val="20"/>
        </w:rPr>
        <w:t xml:space="preserve">______ </w:t>
      </w:r>
      <w:r w:rsidRPr="0047642D">
        <w:rPr>
          <w:rFonts w:ascii="AvenirNextLTPro-Regular" w:hAnsi="AvenirNextLTPro-Regular" w:cs="AvenirNextLTPro-Regular"/>
          <w:color w:val="000000"/>
          <w:sz w:val="20"/>
          <w:szCs w:val="20"/>
        </w:rPr>
        <w:t xml:space="preserve">Bell &amp; Gossett, Series 2MK, dual seal submersible sewage pump(s) rated for </w:t>
      </w:r>
      <w:r w:rsidRPr="0047642D">
        <w:rPr>
          <w:rFonts w:ascii="AvenirNextLTPro-Regular" w:hAnsi="AvenirNextLTPro-Regular" w:cs="AvenirNextLTPro-Regular"/>
          <w:color w:val="000000"/>
          <w:position w:val="4"/>
          <w:sz w:val="20"/>
          <w:szCs w:val="20"/>
        </w:rPr>
        <w:t xml:space="preserve">______ </w:t>
      </w:r>
      <w:r w:rsidRPr="0047642D">
        <w:rPr>
          <w:rFonts w:ascii="AvenirNextLTPro-Regular" w:hAnsi="AvenirNextLTPro-Regular" w:cs="AvenirNextLTPro-Regular"/>
          <w:color w:val="000000"/>
          <w:sz w:val="20"/>
          <w:szCs w:val="20"/>
        </w:rPr>
        <w:t xml:space="preserve">GPM, at </w:t>
      </w:r>
      <w:r w:rsidRPr="0047642D">
        <w:rPr>
          <w:rFonts w:ascii="AvenirNextLTPro-Regular" w:hAnsi="AvenirNextLTPro-Regular" w:cs="AvenirNextLTPro-Regular"/>
          <w:color w:val="000000"/>
          <w:position w:val="4"/>
          <w:sz w:val="20"/>
          <w:szCs w:val="20"/>
        </w:rPr>
        <w:t xml:space="preserve">______ </w:t>
      </w:r>
      <w:r w:rsidRPr="0047642D">
        <w:rPr>
          <w:rFonts w:ascii="AvenirNextLTPro-Regular" w:hAnsi="AvenirNextLTPro-Regular" w:cs="AvenirNextLTPro-Regular"/>
          <w:color w:val="000000"/>
          <w:sz w:val="20"/>
          <w:szCs w:val="20"/>
        </w:rPr>
        <w:t xml:space="preserve">ft.  </w:t>
      </w:r>
      <w:r w:rsidRPr="0047642D">
        <w:rPr>
          <w:rFonts w:ascii="AvenirNextLTPro-Regular" w:hAnsi="AvenirNextLTPro-Regular" w:cs="AvenirNextLTPro-Regular"/>
          <w:color w:val="000000"/>
          <w:position w:val="4"/>
          <w:sz w:val="20"/>
          <w:szCs w:val="20"/>
        </w:rPr>
        <w:t xml:space="preserve">______ </w:t>
      </w:r>
      <w:proofErr w:type="gramStart"/>
      <w:r w:rsidRPr="0047642D">
        <w:rPr>
          <w:rFonts w:ascii="AvenirNextLTPro-Regular" w:hAnsi="AvenirNextLTPro-Regular" w:cs="AvenirNextLTPro-Regular"/>
          <w:color w:val="000000"/>
          <w:sz w:val="20"/>
          <w:szCs w:val="20"/>
        </w:rPr>
        <w:t>Total Dynamic Head.</w:t>
      </w:r>
      <w:proofErr w:type="gramEnd"/>
    </w:p>
    <w:p w14:paraId="49D14FE8" w14:textId="77777777" w:rsidR="0047642D" w:rsidRPr="0047642D" w:rsidRDefault="0047642D" w:rsidP="0047642D">
      <w:pPr>
        <w:autoSpaceDE w:val="0"/>
        <w:autoSpaceDN w:val="0"/>
        <w:adjustRightInd w:val="0"/>
        <w:spacing w:after="120" w:line="240" w:lineRule="auto"/>
        <w:ind w:left="140" w:hanging="140"/>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 Pump(s) shall be Bell &amp; Gossett, Order No.: </w:t>
      </w:r>
      <w:r w:rsidRPr="0047642D">
        <w:rPr>
          <w:rFonts w:ascii="AvenirNextLTPro-Regular" w:hAnsi="AvenirNextLTPro-Regular" w:cs="AvenirNextLTPro-Regular"/>
          <w:color w:val="000000"/>
          <w:position w:val="4"/>
          <w:sz w:val="20"/>
          <w:szCs w:val="20"/>
        </w:rPr>
        <w:t>____________</w:t>
      </w:r>
      <w:r w:rsidRPr="0047642D">
        <w:rPr>
          <w:rFonts w:ascii="AvenirNextLTPro-Regular" w:hAnsi="AvenirNextLTPro-Regular" w:cs="AvenirNextLTPro-Regular"/>
          <w:color w:val="000000"/>
          <w:sz w:val="20"/>
          <w:szCs w:val="20"/>
        </w:rPr>
        <w:t>.</w:t>
      </w:r>
    </w:p>
    <w:p w14:paraId="7DF34175"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QUALIFICATIONS</w:t>
      </w:r>
    </w:p>
    <w:p w14:paraId="78231EF6"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sidRPr="0047642D">
        <w:rPr>
          <w:rFonts w:ascii="AvenirNextLTPro-Regular" w:hAnsi="AvenirNextLTPro-Regular" w:cs="AvenirNextLTPro-Regular"/>
          <w:color w:val="000000"/>
          <w:sz w:val="20"/>
          <w:szCs w:val="20"/>
        </w:rPr>
        <w:t>project</w:t>
      </w:r>
      <w:proofErr w:type="gramEnd"/>
      <w:r w:rsidRPr="0047642D">
        <w:rPr>
          <w:rFonts w:ascii="AvenirNextLTPro-Regular" w:hAnsi="AvenirNextLTPro-Regular" w:cs="AvenirNextLTPro-Regular"/>
          <w:color w:val="000000"/>
          <w:sz w:val="20"/>
          <w:szCs w:val="20"/>
        </w:rPr>
        <w:t>. Failure to pre-qualify will be grounds for disqualification after the bid opening date. All decisions of qualification shall reside with the engineer of record at time of bidding.</w:t>
      </w:r>
    </w:p>
    <w:p w14:paraId="7667AE23" w14:textId="744CF0AE" w:rsidR="0047642D" w:rsidRPr="00735043" w:rsidRDefault="0047642D" w:rsidP="00735043">
      <w:pPr>
        <w:tabs>
          <w:tab w:val="left" w:pos="1890"/>
        </w:tab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PUMP DESIGN</w:t>
      </w:r>
      <w:r w:rsidR="00735043" w:rsidRPr="00735043">
        <w:rPr>
          <w:rFonts w:ascii="Avenir Next Regular" w:hAnsi="Avenir Next Regular" w:cs="AvenirNextLTPro-Bold"/>
          <w:b/>
          <w:bCs/>
          <w:caps/>
          <w:color w:val="000000"/>
          <w:sz w:val="20"/>
          <w:szCs w:val="20"/>
        </w:rPr>
        <w:tab/>
      </w:r>
    </w:p>
    <w:p w14:paraId="02906EC7"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Pump(s) shall have (2</w:t>
      </w:r>
      <w:proofErr w:type="gramStart"/>
      <w:r w:rsidRPr="0047642D">
        <w:rPr>
          <w:rFonts w:ascii="AvenirNextLTPro-Regular" w:hAnsi="AvenirNextLTPro-Regular" w:cs="AvenirNextLTPro-Regular"/>
          <w:color w:val="000000"/>
          <w:sz w:val="20"/>
          <w:szCs w:val="20"/>
        </w:rPr>
        <w:t>) inch</w:t>
      </w:r>
      <w:proofErr w:type="gramEnd"/>
      <w:r w:rsidRPr="0047642D">
        <w:rPr>
          <w:rFonts w:ascii="AvenirNextLTPro-Regular" w:hAnsi="AvenirNextLTPro-Regular" w:cs="AvenirNextLTPro-Regular"/>
          <w:color w:val="000000"/>
          <w:sz w:val="20"/>
          <w:szCs w:val="20"/>
        </w:rPr>
        <w:t xml:space="preserve"> NPT (female) standard size discharge connection and shall be capable of handling sewage containing non-abrasive (2) inch maximum soft solids.</w:t>
      </w:r>
    </w:p>
    <w:p w14:paraId="79F677B8"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IMPELLER</w:t>
      </w:r>
    </w:p>
    <w:p w14:paraId="7F5BCD38"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The impeller shall be non-clog, self-cleaning, non-overloading on the published curve corrosive 304 stainless steel. The impeller shall be both statically and dynamically balanced in both planes. The impeller shall be slip fitted to the shaft and taper-lock driven. The impeller shall be held in place with a bolt and washer system that shall secure the impeller against all axial loads imposed by the hydraulic conditions of operation.</w:t>
      </w:r>
    </w:p>
    <w:p w14:paraId="7FDCEC87"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CASING</w:t>
      </w:r>
    </w:p>
    <w:p w14:paraId="596AFBBD"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The casing shall be cast from ASTM A48 class </w:t>
      </w:r>
      <w:proofErr w:type="gramStart"/>
      <w:r w:rsidRPr="0047642D">
        <w:rPr>
          <w:rFonts w:ascii="AvenirNextLTPro-Regular" w:hAnsi="AvenirNextLTPro-Regular" w:cs="AvenirNextLTPro-Regular"/>
          <w:color w:val="000000"/>
          <w:sz w:val="20"/>
          <w:szCs w:val="20"/>
        </w:rPr>
        <w:t>30 gray cast iron</w:t>
      </w:r>
      <w:proofErr w:type="gramEnd"/>
      <w:r w:rsidRPr="0047642D">
        <w:rPr>
          <w:rFonts w:ascii="AvenirNextLTPro-Regular" w:hAnsi="AvenirNextLTPro-Regular" w:cs="AvenirNextLTPro-Regular"/>
          <w:color w:val="000000"/>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standard 2” NPT female connection. The discharge connection shall be capable of threading onto a 2” wet pit guide rail. The guide rail system shall support the full weight of the submersible pump without the need for any supports under the </w:t>
      </w:r>
      <w:proofErr w:type="gramStart"/>
      <w:r w:rsidRPr="0047642D">
        <w:rPr>
          <w:rFonts w:ascii="AvenirNextLTPro-Regular" w:hAnsi="AvenirNextLTPro-Regular" w:cs="AvenirNextLTPro-Regular"/>
          <w:color w:val="000000"/>
          <w:sz w:val="20"/>
          <w:szCs w:val="20"/>
        </w:rPr>
        <w:t>pump which</w:t>
      </w:r>
      <w:proofErr w:type="gramEnd"/>
      <w:r w:rsidRPr="0047642D">
        <w:rPr>
          <w:rFonts w:ascii="AvenirNextLTPro-Regular" w:hAnsi="AvenirNextLTPro-Regular" w:cs="AvenirNextLTPro-Regular"/>
          <w:color w:val="000000"/>
          <w:sz w:val="20"/>
          <w:szCs w:val="20"/>
        </w:rPr>
        <w:t xml:space="preserve"> would cause solids to build up and starve the pump. Designs which allow for mounting feet in the area of the suction of the pump shall not be allowed, unless the pump is installed using flexible discharge hose such that the rigid guide rail base cannot be used. A relief groove shall be supplied in casings for larger solid removal.</w:t>
      </w:r>
    </w:p>
    <w:p w14:paraId="784875DF"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SUBMERSIBLE MOTOR SPECIFICATION</w:t>
      </w:r>
    </w:p>
    <w:p w14:paraId="0EDEE1A7"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Pump shall be driven by a completely sealed, electric submersible squirrel cage induction motor with a maximum nameplate rating of </w:t>
      </w:r>
      <w:r w:rsidRPr="0047642D">
        <w:rPr>
          <w:rFonts w:ascii="AvenirNextLTPro-Regular" w:hAnsi="AvenirNextLTPro-Regular" w:cs="AvenirNextLTPro-Regular"/>
          <w:color w:val="000000"/>
          <w:sz w:val="20"/>
          <w:szCs w:val="20"/>
          <w:u w:val="thick"/>
        </w:rPr>
        <w:t xml:space="preserve">        </w:t>
      </w:r>
      <w:proofErr w:type="spellStart"/>
      <w:r w:rsidRPr="0047642D">
        <w:rPr>
          <w:rFonts w:ascii="AvenirNextLTPro-Regular" w:hAnsi="AvenirNextLTPro-Regular" w:cs="AvenirNextLTPro-Regular"/>
          <w:color w:val="000000"/>
          <w:sz w:val="20"/>
          <w:szCs w:val="20"/>
        </w:rPr>
        <w:t>hp</w:t>
      </w:r>
      <w:proofErr w:type="spellEnd"/>
      <w:proofErr w:type="gramStart"/>
      <w:r w:rsidRPr="0047642D">
        <w:rPr>
          <w:rFonts w:ascii="AvenirNextLTPro-Regular" w:hAnsi="AvenirNextLTPro-Regular" w:cs="AvenirNextLTPro-Regular"/>
          <w:color w:val="000000"/>
          <w:sz w:val="20"/>
          <w:szCs w:val="20"/>
        </w:rPr>
        <w:t xml:space="preserve">, </w:t>
      </w:r>
      <w:r w:rsidRPr="0047642D">
        <w:rPr>
          <w:rFonts w:ascii="AvenirNextLTPro-Regular" w:hAnsi="AvenirNextLTPro-Regular" w:cs="AvenirNextLTPro-Regular"/>
          <w:color w:val="000000"/>
          <w:sz w:val="20"/>
          <w:szCs w:val="20"/>
          <w:u w:val="thick"/>
        </w:rPr>
        <w:t xml:space="preserve">        </w:t>
      </w:r>
      <w:r w:rsidRPr="0047642D">
        <w:rPr>
          <w:rFonts w:ascii="AvenirNextLTPro-Regular" w:hAnsi="AvenirNextLTPro-Regular" w:cs="AvenirNextLTPro-Regular"/>
          <w:color w:val="000000"/>
          <w:sz w:val="20"/>
          <w:szCs w:val="20"/>
        </w:rPr>
        <w:t>rpm</w:t>
      </w:r>
      <w:proofErr w:type="gramEnd"/>
      <w:r w:rsidRPr="0047642D">
        <w:rPr>
          <w:rFonts w:ascii="AvenirNextLTPro-Regular" w:hAnsi="AvenirNextLTPro-Regular" w:cs="AvenirNextLTPro-Regular"/>
          <w:color w:val="000000"/>
          <w:sz w:val="20"/>
          <w:szCs w:val="20"/>
        </w:rPr>
        <w:t xml:space="preserve">, </w:t>
      </w:r>
      <w:r w:rsidRPr="0047642D">
        <w:rPr>
          <w:rFonts w:ascii="AvenirNextLTPro-Regular" w:hAnsi="AvenirNextLTPro-Regular" w:cs="AvenirNextLTPro-Regular"/>
          <w:color w:val="000000"/>
          <w:sz w:val="20"/>
          <w:szCs w:val="20"/>
          <w:u w:val="thick"/>
        </w:rPr>
        <w:t xml:space="preserve">        </w:t>
      </w:r>
      <w:r w:rsidRPr="0047642D">
        <w:rPr>
          <w:rFonts w:ascii="AvenirNextLTPro-Regular" w:hAnsi="AvenirNextLTPro-Regular" w:cs="AvenirNextLTPro-Regular"/>
          <w:color w:val="000000"/>
          <w:sz w:val="20"/>
          <w:szCs w:val="20"/>
        </w:rPr>
        <w:t xml:space="preserve">volts, </w:t>
      </w:r>
      <w:r w:rsidRPr="0047642D">
        <w:rPr>
          <w:rFonts w:ascii="AvenirNextLTPro-Regular" w:hAnsi="AvenirNextLTPro-Regular" w:cs="AvenirNextLTPro-Regular"/>
          <w:color w:val="000000"/>
          <w:sz w:val="20"/>
          <w:szCs w:val="20"/>
          <w:u w:val="thick"/>
        </w:rPr>
        <w:t xml:space="preserve">        </w:t>
      </w:r>
      <w:r w:rsidRPr="0047642D">
        <w:rPr>
          <w:rFonts w:ascii="AvenirNextLTPro-Regular" w:hAnsi="AvenirNextLTPro-Regular" w:cs="AvenirNextLTPro-Regular"/>
          <w:color w:val="000000"/>
          <w:sz w:val="20"/>
          <w:szCs w:val="20"/>
        </w:rPr>
        <w:t xml:space="preserve">-phase, </w:t>
      </w:r>
      <w:r w:rsidRPr="0047642D">
        <w:rPr>
          <w:rFonts w:ascii="AvenirNextLTPro-Regular" w:hAnsi="AvenirNextLTPro-Regular" w:cs="AvenirNextLTPro-Regular"/>
          <w:color w:val="000000"/>
          <w:sz w:val="20"/>
          <w:szCs w:val="20"/>
          <w:u w:val="thick"/>
        </w:rPr>
        <w:t xml:space="preserve">        </w:t>
      </w:r>
      <w:r w:rsidRPr="0047642D">
        <w:rPr>
          <w:rFonts w:ascii="AvenirNextLTPro-Regular" w:hAnsi="AvenirNextLTPro-Regular" w:cs="AvenirNextLTPro-Regular"/>
          <w:color w:val="000000"/>
          <w:sz w:val="20"/>
          <w:szCs w:val="20"/>
        </w:rPr>
        <w:t>Hz.</w:t>
      </w:r>
    </w:p>
    <w:p w14:paraId="17837E0A"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All motors shall be an air-filled design having all electrical parts enclosed in an air-filled cast </w:t>
      </w:r>
      <w:proofErr w:type="gramStart"/>
      <w:r w:rsidRPr="0047642D">
        <w:rPr>
          <w:rFonts w:ascii="AvenirNextLTPro-Regular" w:hAnsi="AvenirNextLTPro-Regular" w:cs="AvenirNextLTPro-Regular"/>
          <w:color w:val="000000"/>
          <w:sz w:val="20"/>
          <w:szCs w:val="20"/>
        </w:rPr>
        <w:t>iron,</w:t>
      </w:r>
      <w:proofErr w:type="gramEnd"/>
      <w:r w:rsidRPr="0047642D">
        <w:rPr>
          <w:rFonts w:ascii="AvenirNextLTPro-Regular" w:hAnsi="AvenirNextLTPro-Regular" w:cs="AvenirNextLTPro-Regular"/>
          <w:color w:val="000000"/>
          <w:sz w:val="20"/>
          <w:szCs w:val="20"/>
        </w:rPr>
        <w:t xml:space="preserve"> watertight enclosure sealed by means of O-rings and rabbeted joints with extra large overlaps.</w:t>
      </w:r>
    </w:p>
    <w:p w14:paraId="2A870C38"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The stator windings and leads shall be insulated with moisture-resistant Class H insulation, Class F for XP, for continuous duty in 40º C ambient. The motor shall be designed for continuous duty capable of a maximum of fifteen (15) starts per hour. Quantity three (3) automatic reset, </w:t>
      </w:r>
      <w:proofErr w:type="gramStart"/>
      <w:r w:rsidRPr="0047642D">
        <w:rPr>
          <w:rFonts w:ascii="AvenirNextLTPro-Regular" w:hAnsi="AvenirNextLTPro-Regular" w:cs="AvenirNextLTPro-Regular"/>
          <w:color w:val="000000"/>
          <w:sz w:val="20"/>
          <w:szCs w:val="20"/>
        </w:rPr>
        <w:t>normally-closed</w:t>
      </w:r>
      <w:proofErr w:type="gramEnd"/>
      <w:r w:rsidRPr="0047642D">
        <w:rPr>
          <w:rFonts w:ascii="AvenirNextLTPro-Regular" w:hAnsi="AvenirNextLTPro-Regular" w:cs="AvenirNextLTPro-Regular"/>
          <w:color w:val="000000"/>
          <w:sz w:val="20"/>
          <w:szCs w:val="20"/>
        </w:rPr>
        <w:t xml:space="preserve"> thermal overloads shall be imbedded in the motor windings to provide overheating protection. Motor winding thermostats must be connected to an electric controller per local and state codes and the National Electric Code. The two normally closed, on-winding thermostats (thermal overloads) shall open at 257º F (125º C) and close at 194º F (90º C). </w:t>
      </w:r>
      <w:proofErr w:type="gramStart"/>
      <w:r w:rsidRPr="0047642D">
        <w:rPr>
          <w:rFonts w:ascii="AvenirNextLTPro-Regular" w:hAnsi="AvenirNextLTPro-Regular" w:cs="AvenirNextLTPro-Regular"/>
          <w:color w:val="000000"/>
          <w:sz w:val="20"/>
          <w:szCs w:val="20"/>
        </w:rPr>
        <w:t>Explosion Proof available as option.</w:t>
      </w:r>
      <w:proofErr w:type="gramEnd"/>
    </w:p>
    <w:p w14:paraId="19EC77DE"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The shaft shall rotate on a grease lubricated thrust bearing and </w:t>
      </w:r>
      <w:proofErr w:type="gramStart"/>
      <w:r w:rsidRPr="0047642D">
        <w:rPr>
          <w:rFonts w:ascii="AvenirNextLTPro-Regular" w:hAnsi="AvenirNextLTPro-Regular" w:cs="AvenirNextLTPro-Regular"/>
          <w:color w:val="000000"/>
          <w:sz w:val="20"/>
          <w:szCs w:val="20"/>
        </w:rPr>
        <w:t>a grease</w:t>
      </w:r>
      <w:proofErr w:type="gramEnd"/>
      <w:r w:rsidRPr="0047642D">
        <w:rPr>
          <w:rFonts w:ascii="AvenirNextLTPro-Regular" w:hAnsi="AvenirNextLTPro-Regular" w:cs="AvenirNextLTPro-Regular"/>
          <w:color w:val="000000"/>
          <w:sz w:val="20"/>
          <w:szCs w:val="20"/>
        </w:rPr>
        <w:t xml:space="preserve"> lubricated radial bearing with a minimum L10 life of 50,000 hours.</w:t>
      </w:r>
    </w:p>
    <w:p w14:paraId="1FBF49FB"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Lower shaft bearing shall be locked in place to prevent shaft movement and to take thrust loads.</w:t>
      </w:r>
    </w:p>
    <w:p w14:paraId="0885DCDB"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lastRenderedPageBreak/>
        <w:t>All castings are to be ASTM A48 Class 30 Gray Cast Iron.</w:t>
      </w:r>
    </w:p>
    <w:p w14:paraId="127679A7"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Motor shaft shall be one piece, </w:t>
      </w:r>
      <w:proofErr w:type="gramStart"/>
      <w:r w:rsidRPr="0047642D">
        <w:rPr>
          <w:rFonts w:ascii="AvenirNextLTPro-Regular" w:hAnsi="AvenirNextLTPro-Regular" w:cs="AvenirNextLTPro-Regular"/>
          <w:color w:val="000000"/>
          <w:sz w:val="20"/>
          <w:szCs w:val="20"/>
        </w:rPr>
        <w:t>420 stainless steel</w:t>
      </w:r>
      <w:proofErr w:type="gramEnd"/>
      <w:r w:rsidRPr="0047642D">
        <w:rPr>
          <w:rFonts w:ascii="AvenirNextLTPro-Regular" w:hAnsi="AvenirNextLTPro-Regular" w:cs="AvenirNextLTPro-Regular"/>
          <w:color w:val="000000"/>
          <w:sz w:val="20"/>
          <w:szCs w:val="20"/>
        </w:rPr>
        <w:t xml:space="preserve"> (Explosion Proof – 431 stainless steel). Carbon steel shafts or shaft sleeves are not acceptable.</w:t>
      </w:r>
    </w:p>
    <w:p w14:paraId="6625C911"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cable assembly</w:t>
      </w:r>
    </w:p>
    <w:p w14:paraId="529F835E"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Cable leads shall enter at the side of the motor and shall allow the cable-to-motor connection to be accomplished in the field without soldering. </w:t>
      </w:r>
    </w:p>
    <w:p w14:paraId="4C7F8018" w14:textId="77777777" w:rsidR="0047642D" w:rsidRPr="0047642D" w:rsidRDefault="0047642D" w:rsidP="0047642D">
      <w:pPr>
        <w:autoSpaceDE w:val="0"/>
        <w:autoSpaceDN w:val="0"/>
        <w:adjustRightInd w:val="0"/>
        <w:spacing w:after="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A Buna-N power cable grommet shall be provided. </w:t>
      </w:r>
    </w:p>
    <w:p w14:paraId="5261F57B"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Cable sealing system shall be capable of withstanding an external pressure test of 200 PSI as well as a cable assembly pull test as required by Underwriters Laboratories. Motor shall be supplied with 32’ of multi-conductor power cable and control cable. Optional 100' cable lengths are available. Cable sizing shall conform to NEC Specifications. Acceptable cables and materials such as Neoprene, </w:t>
      </w:r>
      <w:proofErr w:type="spellStart"/>
      <w:r w:rsidRPr="0047642D">
        <w:rPr>
          <w:rFonts w:ascii="AvenirNextLTPro-Regular" w:hAnsi="AvenirNextLTPro-Regular" w:cs="AvenirNextLTPro-Regular"/>
          <w:color w:val="000000"/>
          <w:sz w:val="20"/>
          <w:szCs w:val="20"/>
        </w:rPr>
        <w:t>Hypolon</w:t>
      </w:r>
      <w:proofErr w:type="spellEnd"/>
      <w:r w:rsidRPr="0047642D">
        <w:rPr>
          <w:rFonts w:ascii="AvenirNextLTPro-Regular" w:hAnsi="AvenirNextLTPro-Regular" w:cs="AvenirNextLTPro-Regular"/>
          <w:color w:val="000000"/>
          <w:sz w:val="20"/>
          <w:szCs w:val="20"/>
        </w:rPr>
        <w:t xml:space="preserve"> and Viton shall be UL listed and CSA certified and listed on the jacket of the cable.</w:t>
      </w:r>
    </w:p>
    <w:p w14:paraId="13134495" w14:textId="6AE42DC6" w:rsidR="0047642D" w:rsidRPr="00735043" w:rsidRDefault="0047642D" w:rsidP="00735043">
      <w:pPr>
        <w:tabs>
          <w:tab w:val="left" w:pos="1710"/>
        </w:tabs>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Shaft seal</w:t>
      </w:r>
      <w:r w:rsidR="00735043" w:rsidRPr="00735043">
        <w:rPr>
          <w:rFonts w:ascii="Avenir Next Regular" w:hAnsi="Avenir Next Regular" w:cs="AvenirNextLTPro-Bold"/>
          <w:b/>
          <w:bCs/>
          <w:caps/>
          <w:color w:val="000000"/>
          <w:sz w:val="20"/>
          <w:szCs w:val="20"/>
        </w:rPr>
        <w:tab/>
      </w:r>
    </w:p>
    <w:p w14:paraId="653AB3E3"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For standard and Explosion Proof models, Tungsten Carbide vs. Ceramic seal faces shall be considered standard on outer seals. Carbon vs. Ceramic seal faces shall be considered standard on inner seals.</w:t>
      </w:r>
    </w:p>
    <w:p w14:paraId="1813E84E"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All elastomers on standard models shall be nitrile and explosion proof elastomers are </w:t>
      </w:r>
      <w:proofErr w:type="spellStart"/>
      <w:r w:rsidRPr="0047642D">
        <w:rPr>
          <w:rFonts w:ascii="AvenirNextLTPro-Regular" w:hAnsi="AvenirNextLTPro-Regular" w:cs="AvenirNextLTPro-Regular"/>
          <w:color w:val="000000"/>
          <w:sz w:val="20"/>
          <w:szCs w:val="20"/>
        </w:rPr>
        <w:t>viton</w:t>
      </w:r>
      <w:proofErr w:type="spellEnd"/>
      <w:r w:rsidRPr="0047642D">
        <w:rPr>
          <w:rFonts w:ascii="AvenirNextLTPro-Regular" w:hAnsi="AvenirNextLTPro-Regular" w:cs="AvenirNextLTPro-Regular"/>
          <w:color w:val="000000"/>
          <w:sz w:val="20"/>
          <w:szCs w:val="20"/>
        </w:rPr>
        <w:t>.</w:t>
      </w:r>
    </w:p>
    <w:p w14:paraId="4EC3ADD6"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Moisture protection system</w:t>
      </w:r>
    </w:p>
    <w:p w14:paraId="43F0B8BE" w14:textId="77777777" w:rsidR="0047642D" w:rsidRPr="0047642D" w:rsidRDefault="0047642D" w:rsidP="0047642D">
      <w:pPr>
        <w:autoSpaceDE w:val="0"/>
        <w:autoSpaceDN w:val="0"/>
        <w:adjustRightInd w:val="0"/>
        <w:spacing w:after="4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Moisture sensing device is provided that extends into the motor chamber located between the outer and inner seal and used to detect the presence of moisture should the outer seal fail.</w:t>
      </w:r>
    </w:p>
    <w:p w14:paraId="04EC2E3D"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The moisture protection system shall also be designed to detect water in the motor chamber and provide a warning signal prior to water levels reaching the bearing or wound stator assemblies.</w:t>
      </w:r>
    </w:p>
    <w:p w14:paraId="73B68C22"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 xml:space="preserve">WET PIT INSTALLATION SYSTEM </w:t>
      </w:r>
      <w:r w:rsidRPr="00735043">
        <w:rPr>
          <w:rFonts w:ascii="Avenir Next Regular" w:hAnsi="Avenir Next Regular" w:cs="AvenirNextLTPro-Bold"/>
          <w:b/>
          <w:bCs/>
          <w:color w:val="000000"/>
          <w:sz w:val="20"/>
          <w:szCs w:val="20"/>
        </w:rPr>
        <w:t>(Optional)</w:t>
      </w:r>
    </w:p>
    <w:p w14:paraId="3D2AFA79"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 xml:space="preserve">Each pump shall be provided with a dual pipe type guide rail system consisting of moveable pump connection. There shall be no weight or other forces on the guide rail </w:t>
      </w:r>
      <w:proofErr w:type="gramStart"/>
      <w:r w:rsidRPr="0047642D">
        <w:rPr>
          <w:rFonts w:ascii="AvenirNextLTPro-Regular" w:hAnsi="AvenirNextLTPro-Regular" w:cs="AvenirNextLTPro-Regular"/>
          <w:color w:val="000000"/>
          <w:sz w:val="20"/>
          <w:szCs w:val="20"/>
        </w:rPr>
        <w:t>system which</w:t>
      </w:r>
      <w:proofErr w:type="gramEnd"/>
      <w:r w:rsidRPr="0047642D">
        <w:rPr>
          <w:rFonts w:ascii="AvenirNextLTPro-Regular" w:hAnsi="AvenirNextLTPro-Regular" w:cs="AvenirNextLTPro-Regular"/>
          <w:color w:val="000000"/>
          <w:sz w:val="20"/>
          <w:szCs w:val="20"/>
        </w:rPr>
        <w:t xml:space="preserve"> could cause binding of the coupling to the guide rail system. The system shall be designed to allow installation and removal of the pump without the need for any personnel to enter the pit. The guide rails shall be stainless steel pipe. Part number A10-20, CB2020 shall be used for guide rail systems.</w:t>
      </w:r>
    </w:p>
    <w:p w14:paraId="34D7D331"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MAJOR CASTING MATERIALS</w:t>
      </w:r>
    </w:p>
    <w:p w14:paraId="56CDD378"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The stainless steel, casing, bearing/seal housing and motor housing shall be ASTM A48 Class 30 high quality cast iron for strength and long life.</w:t>
      </w:r>
    </w:p>
    <w:p w14:paraId="3136862D"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aps/>
          <w:color w:val="000000"/>
          <w:sz w:val="20"/>
          <w:szCs w:val="20"/>
        </w:rPr>
      </w:pPr>
      <w:r w:rsidRPr="00735043">
        <w:rPr>
          <w:rFonts w:ascii="Avenir Next Regular" w:hAnsi="Avenir Next Regular" w:cs="AvenirNextLTPro-Bold"/>
          <w:b/>
          <w:bCs/>
          <w:caps/>
          <w:color w:val="000000"/>
          <w:sz w:val="20"/>
          <w:szCs w:val="20"/>
        </w:rPr>
        <w:t>CORROSION PROTECTION</w:t>
      </w:r>
    </w:p>
    <w:p w14:paraId="13C62F30" w14:textId="77777777" w:rsidR="0047642D" w:rsidRPr="0047642D" w:rsidRDefault="0047642D" w:rsidP="0047642D">
      <w:pPr>
        <w:autoSpaceDE w:val="0"/>
        <w:autoSpaceDN w:val="0"/>
        <w:adjustRightInd w:val="0"/>
        <w:spacing w:after="120" w:line="240" w:lineRule="auto"/>
        <w:textAlignment w:val="center"/>
        <w:rPr>
          <w:rFonts w:ascii="AvenirNextLTPro-Regular" w:hAnsi="AvenirNextLTPro-Regular" w:cs="AvenirNextLTPro-Regular"/>
          <w:color w:val="000000"/>
          <w:sz w:val="20"/>
          <w:szCs w:val="20"/>
        </w:rPr>
      </w:pPr>
      <w:proofErr w:type="spellStart"/>
      <w:r w:rsidRPr="0047642D">
        <w:rPr>
          <w:rFonts w:ascii="AvenirNextLTPro-Regular" w:hAnsi="AvenirNextLTPro-Regular" w:cs="AvenirNextLTPro-Regular"/>
          <w:color w:val="000000"/>
          <w:sz w:val="20"/>
          <w:szCs w:val="20"/>
        </w:rPr>
        <w:t>Duasolid</w:t>
      </w:r>
      <w:proofErr w:type="spellEnd"/>
      <w:r w:rsidRPr="0047642D">
        <w:rPr>
          <w:rFonts w:ascii="AvenirNextLTPro-Regular" w:hAnsi="AvenirNextLTPro-Regular" w:cs="AvenirNextLTPro-Regular"/>
          <w:color w:val="000000"/>
          <w:sz w:val="20"/>
          <w:szCs w:val="20"/>
        </w:rPr>
        <w:t xml:space="preserve"> 50 by </w:t>
      </w:r>
      <w:proofErr w:type="spellStart"/>
      <w:r w:rsidRPr="0047642D">
        <w:rPr>
          <w:rFonts w:ascii="AvenirNextLTPro-Regular" w:hAnsi="AvenirNextLTPro-Regular" w:cs="AvenirNextLTPro-Regular"/>
          <w:color w:val="000000"/>
          <w:sz w:val="20"/>
          <w:szCs w:val="20"/>
        </w:rPr>
        <w:t>Tikkura</w:t>
      </w:r>
      <w:proofErr w:type="spellEnd"/>
      <w:r w:rsidRPr="0047642D">
        <w:rPr>
          <w:rFonts w:ascii="AvenirNextLTPro-Regular" w:hAnsi="AvenirNextLTPro-Regular" w:cs="AvenirNextLTPro-Regular"/>
          <w:color w:val="000000"/>
          <w:sz w:val="20"/>
          <w:szCs w:val="20"/>
        </w:rPr>
        <w:t xml:space="preserve"> Coatings 120 microns finish coat over </w:t>
      </w:r>
      <w:proofErr w:type="gramStart"/>
      <w:r w:rsidRPr="0047642D">
        <w:rPr>
          <w:rFonts w:ascii="AvenirNextLTPro-Regular" w:hAnsi="AvenirNextLTPro-Regular" w:cs="AvenirNextLTPro-Regular"/>
          <w:color w:val="000000"/>
          <w:sz w:val="20"/>
          <w:szCs w:val="20"/>
        </w:rPr>
        <w:t>30 micron</w:t>
      </w:r>
      <w:proofErr w:type="gramEnd"/>
      <w:r w:rsidRPr="0047642D">
        <w:rPr>
          <w:rFonts w:ascii="AvenirNextLTPro-Regular" w:hAnsi="AvenirNextLTPro-Regular" w:cs="AvenirNextLTPro-Regular"/>
          <w:color w:val="000000"/>
          <w:sz w:val="20"/>
          <w:szCs w:val="20"/>
        </w:rPr>
        <w:t xml:space="preserve"> primer, semi-gloss black.</w:t>
      </w:r>
    </w:p>
    <w:p w14:paraId="350CF8D0" w14:textId="77777777" w:rsidR="0047642D" w:rsidRPr="00735043" w:rsidRDefault="0047642D" w:rsidP="0047642D">
      <w:pPr>
        <w:autoSpaceDE w:val="0"/>
        <w:autoSpaceDN w:val="0"/>
        <w:adjustRightInd w:val="0"/>
        <w:spacing w:after="0" w:line="240" w:lineRule="auto"/>
        <w:textAlignment w:val="center"/>
        <w:rPr>
          <w:rFonts w:ascii="Avenir Next Regular" w:hAnsi="Avenir Next Regular" w:cs="AvenirNextLTPro-Bold"/>
          <w:b/>
          <w:bCs/>
          <w:color w:val="000000"/>
          <w:sz w:val="20"/>
          <w:szCs w:val="20"/>
        </w:rPr>
      </w:pPr>
      <w:r w:rsidRPr="00735043">
        <w:rPr>
          <w:rFonts w:ascii="Avenir Next Regular" w:hAnsi="Avenir Next Regular" w:cs="AvenirNextLTPro-Bold"/>
          <w:b/>
          <w:bCs/>
          <w:color w:val="000000"/>
          <w:sz w:val="20"/>
          <w:szCs w:val="20"/>
        </w:rPr>
        <w:t>PUMP OPTIONS</w:t>
      </w:r>
    </w:p>
    <w:p w14:paraId="4DB21C21" w14:textId="77777777" w:rsidR="0047642D" w:rsidRPr="0047642D" w:rsidRDefault="0047642D" w:rsidP="0047642D">
      <w:pPr>
        <w:autoSpaceDE w:val="0"/>
        <w:autoSpaceDN w:val="0"/>
        <w:adjustRightInd w:val="0"/>
        <w:spacing w:after="40" w:line="240" w:lineRule="auto"/>
        <w:ind w:left="220" w:hanging="220"/>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1. Power cable/seal sensor cable of 100’ length</w:t>
      </w:r>
    </w:p>
    <w:p w14:paraId="44EDEC4A" w14:textId="77777777" w:rsidR="0047642D" w:rsidRPr="0047642D" w:rsidRDefault="0047642D" w:rsidP="0047642D">
      <w:pPr>
        <w:autoSpaceDE w:val="0"/>
        <w:autoSpaceDN w:val="0"/>
        <w:adjustRightInd w:val="0"/>
        <w:spacing w:after="40" w:line="240" w:lineRule="auto"/>
        <w:ind w:left="220" w:hanging="220"/>
        <w:textAlignment w:val="center"/>
        <w:rPr>
          <w:rFonts w:ascii="AvenirNextLTPro-Regular" w:hAnsi="AvenirNextLTPro-Regular" w:cs="AvenirNextLTPro-Regular"/>
          <w:color w:val="000000"/>
          <w:sz w:val="20"/>
          <w:szCs w:val="20"/>
        </w:rPr>
      </w:pPr>
      <w:r w:rsidRPr="0047642D">
        <w:rPr>
          <w:rFonts w:ascii="AvenirNextLTPro-Regular" w:hAnsi="AvenirNextLTPro-Regular" w:cs="AvenirNextLTPro-Regular"/>
          <w:color w:val="000000"/>
          <w:sz w:val="20"/>
          <w:szCs w:val="20"/>
        </w:rPr>
        <w:t>2. Explosion proof</w:t>
      </w:r>
    </w:p>
    <w:p w14:paraId="36E8EE6B" w14:textId="4EF13ED1" w:rsidR="002127EF" w:rsidRPr="00A95559" w:rsidRDefault="0047642D" w:rsidP="0047642D">
      <w:pPr>
        <w:autoSpaceDE w:val="0"/>
        <w:autoSpaceDN w:val="0"/>
        <w:adjustRightInd w:val="0"/>
        <w:spacing w:after="0" w:line="240" w:lineRule="auto"/>
        <w:textAlignment w:val="center"/>
      </w:pPr>
      <w:r w:rsidRPr="0047642D">
        <w:rPr>
          <w:rFonts w:ascii="AvenirNextLTPro-Regular" w:hAnsi="AvenirNextLTPro-Regular" w:cs="AvenirNextLTPro-Regular"/>
          <w:color w:val="000000"/>
          <w:sz w:val="20"/>
          <w:szCs w:val="20"/>
        </w:rPr>
        <w:t>3. Explosion proof FM</w:t>
      </w:r>
      <w:bookmarkStart w:id="0" w:name="_GoBack"/>
      <w:bookmarkEnd w:id="0"/>
      <w:r w:rsidR="00735043" w:rsidRPr="00735043">
        <w:rPr>
          <w:rFonts w:ascii="AvenirNextLTPro-Regular" w:hAnsi="AvenirNextLTPro-Regular" w:cs="AvenirNextLTPro-Regular"/>
          <w:color w:val="000000"/>
          <w:sz w:val="20"/>
          <w:szCs w:val="20"/>
        </w:rPr>
        <mc:AlternateContent>
          <mc:Choice Requires="wps">
            <w:drawing>
              <wp:anchor distT="0" distB="0" distL="114300" distR="114300" simplePos="0" relativeHeight="251663360" behindDoc="0" locked="0" layoutInCell="1" allowOverlap="1" wp14:anchorId="1803AE8C" wp14:editId="604BE36F">
                <wp:simplePos x="0" y="0"/>
                <wp:positionH relativeFrom="column">
                  <wp:posOffset>1960245</wp:posOffset>
                </wp:positionH>
                <wp:positionV relativeFrom="paragraph">
                  <wp:posOffset>2322195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735043" w:rsidRPr="00C157D3" w:rsidRDefault="00735043" w:rsidP="00735043">
                            <w:pPr>
                              <w:tabs>
                                <w:tab w:val="left" w:pos="8560"/>
                              </w:tabs>
                              <w:spacing w:after="0" w:line="372" w:lineRule="exact"/>
                              <w:ind w:right="-20"/>
                              <w:rPr>
                                <w:rFonts w:ascii="Arial" w:eastAsia="Times New Roman" w:hAnsi="Arial" w:cs="Times New Roman"/>
                              </w:rPr>
                            </w:pPr>
                            <w:hyperlink r:id="rId9">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735043" w:rsidRPr="00DC6187" w:rsidRDefault="00735043"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735043" w:rsidRPr="00DC6187" w:rsidRDefault="00735043"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735043" w:rsidRDefault="00735043"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4.35pt;margin-top:182.8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" filled="f" stroked="f">
                <v:textbox inset=",7.2pt,,7.2pt">
                  <w:txbxContent>
                    <w:p w14:paraId="3AAA4853" w14:textId="77777777" w:rsidR="00735043" w:rsidRPr="00C157D3" w:rsidRDefault="00735043"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735043" w:rsidRPr="00DC6187" w:rsidRDefault="00735043"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735043" w:rsidRPr="00DC6187" w:rsidRDefault="00735043"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735043" w:rsidRDefault="00735043" w:rsidP="00735043"/>
                  </w:txbxContent>
                </v:textbox>
                <w10:wrap type="tight"/>
              </v:shape>
            </w:pict>
          </mc:Fallback>
        </mc:AlternateContent>
      </w:r>
      <w:r w:rsidR="00735043" w:rsidRPr="00735043">
        <w:rPr>
          <w:rFonts w:ascii="AvenirNextLTPro-Regular" w:hAnsi="AvenirNextLTPro-Regular" w:cs="AvenirNextLTPro-Regular"/>
          <w:color w:val="000000"/>
          <w:sz w:val="20"/>
          <w:szCs w:val="20"/>
        </w:rPr>
        <w:drawing>
          <wp:anchor distT="0" distB="0" distL="114300" distR="114300" simplePos="0" relativeHeight="251664384" behindDoc="0" locked="0" layoutInCell="1" allowOverlap="1" wp14:anchorId="5A610A77" wp14:editId="57DB5BB5">
            <wp:simplePos x="0" y="0"/>
            <wp:positionH relativeFrom="column">
              <wp:posOffset>-10160</wp:posOffset>
            </wp:positionH>
            <wp:positionV relativeFrom="paragraph">
              <wp:posOffset>2349500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1">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00735043" w:rsidRPr="00735043">
        <w:rPr>
          <w:rFonts w:ascii="AvenirNextLTPro-Regular" w:hAnsi="AvenirNextLTPro-Regular" w:cs="AvenirNextLTPro-Regular"/>
          <w:color w:val="000000"/>
          <w:sz w:val="20"/>
          <w:szCs w:val="20"/>
        </w:rPr>
        <mc:AlternateContent>
          <mc:Choice Requires="wps">
            <w:drawing>
              <wp:anchor distT="0" distB="0" distL="114300" distR="114300" simplePos="0" relativeHeight="251665408" behindDoc="0" locked="0" layoutInCell="1" allowOverlap="1" wp14:anchorId="155A1ED9" wp14:editId="3D5E3A7B">
                <wp:simplePos x="0" y="0"/>
                <wp:positionH relativeFrom="column">
                  <wp:posOffset>-90170</wp:posOffset>
                </wp:positionH>
                <wp:positionV relativeFrom="paragraph">
                  <wp:posOffset>1957705</wp:posOffset>
                </wp:positionV>
                <wp:extent cx="6903720" cy="376555"/>
                <wp:effectExtent l="0" t="0" r="0" b="0"/>
                <wp:wrapThrough wrapText="bothSides">
                  <wp:wrapPolygon edited="0">
                    <wp:start x="79" y="1457"/>
                    <wp:lineTo x="79" y="18941"/>
                    <wp:lineTo x="21457" y="18941"/>
                    <wp:lineTo x="21457" y="1457"/>
                    <wp:lineTo x="79" y="1457"/>
                  </wp:wrapPolygon>
                </wp:wrapThrough>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92DF" w14:textId="77777777" w:rsidR="00735043" w:rsidRPr="00C157D3" w:rsidRDefault="00735043" w:rsidP="0073504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29" type="#_x0000_t202" style="position:absolute;margin-left:-7.05pt;margin-top:154.15pt;width:543.6pt;height:2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" filled="f" stroked="f">
                <v:textbox inset=",7.2pt,,7.2pt">
                  <w:txbxContent>
                    <w:p w14:paraId="334A92DF" w14:textId="77777777" w:rsidR="00735043" w:rsidRPr="00C157D3" w:rsidRDefault="00735043" w:rsidP="00735043">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hrough"/>
              </v:shape>
            </w:pict>
          </mc:Fallback>
        </mc:AlternateContent>
      </w: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47642D" w:rsidRDefault="0047642D">
      <w:pPr>
        <w:spacing w:after="0" w:line="240" w:lineRule="auto"/>
      </w:pPr>
      <w:r>
        <w:separator/>
      </w:r>
    </w:p>
  </w:endnote>
  <w:endnote w:type="continuationSeparator" w:id="0">
    <w:p w14:paraId="65EF7CD8" w14:textId="77777777" w:rsidR="0047642D" w:rsidRDefault="0047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 Next LT Pro Medium">
    <w:altName w:val="Times New Roman"/>
    <w:charset w:val="00"/>
    <w:family w:val="roman"/>
    <w:pitch w:val="variable"/>
  </w:font>
  <w:font w:name="Avenir Next Regular">
    <w:panose1 w:val="020B0503020202020204"/>
    <w:charset w:val="00"/>
    <w:family w:val="auto"/>
    <w:pitch w:val="variable"/>
    <w:sig w:usb0="8000002F" w:usb1="5000204A" w:usb2="00000000" w:usb3="00000000" w:csb0="0000009B" w:csb1="00000000"/>
  </w:font>
  <w:font w:name="AvenirNextLTPro-Bold">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47642D" w:rsidRDefault="0047642D">
      <w:pPr>
        <w:spacing w:after="0" w:line="240" w:lineRule="auto"/>
      </w:pPr>
      <w:r>
        <w:separator/>
      </w:r>
    </w:p>
  </w:footnote>
  <w:footnote w:type="continuationSeparator" w:id="0">
    <w:p w14:paraId="0B936CF1" w14:textId="77777777" w:rsidR="0047642D" w:rsidRDefault="0047642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47642D" w:rsidRDefault="0047642D">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47642D" w:rsidRPr="00C157D3" w:rsidRDefault="0047642D">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47642D" w:rsidRDefault="0047642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47642D" w:rsidRPr="00C157D3" w:rsidRDefault="0047642D">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47642D" w:rsidRDefault="0047642D"/>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47642D" w:rsidRPr="00F425F4" w:rsidRDefault="0047642D">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47642D" w:rsidRDefault="004764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47642D" w:rsidRPr="00F425F4" w:rsidRDefault="0047642D">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47642D" w:rsidRDefault="0047642D"/>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47642D" w:rsidRPr="00C157D3" w:rsidRDefault="0047642D">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47642D" w:rsidRPr="00C157D3" w:rsidRDefault="0047642D">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47642D" w:rsidRDefault="0047642D">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7687E"/>
    <w:rsid w:val="001104F6"/>
    <w:rsid w:val="00127EDC"/>
    <w:rsid w:val="0014143D"/>
    <w:rsid w:val="0020562C"/>
    <w:rsid w:val="002127EF"/>
    <w:rsid w:val="00242DF6"/>
    <w:rsid w:val="00282C10"/>
    <w:rsid w:val="00284A76"/>
    <w:rsid w:val="003C490F"/>
    <w:rsid w:val="00450295"/>
    <w:rsid w:val="0047642D"/>
    <w:rsid w:val="004D7128"/>
    <w:rsid w:val="004E0D28"/>
    <w:rsid w:val="004F377A"/>
    <w:rsid w:val="00735043"/>
    <w:rsid w:val="009422B5"/>
    <w:rsid w:val="0098656A"/>
    <w:rsid w:val="00A95559"/>
    <w:rsid w:val="00B676F1"/>
    <w:rsid w:val="00BB1464"/>
    <w:rsid w:val="00BC3BCB"/>
    <w:rsid w:val="00BC6A6C"/>
    <w:rsid w:val="00C157D3"/>
    <w:rsid w:val="00CC15EC"/>
    <w:rsid w:val="00CE1743"/>
    <w:rsid w:val="00CF2492"/>
    <w:rsid w:val="00D245E7"/>
    <w:rsid w:val="00DC6187"/>
    <w:rsid w:val="00E04AB7"/>
    <w:rsid w:val="00F425F4"/>
    <w:rsid w:val="00F478DA"/>
    <w:rsid w:val="00F55D7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emf"/><Relationship Id="rId9" Type="http://schemas.openxmlformats.org/officeDocument/2006/relationships/hyperlink" Target="http://www.bellgossett.com/" TargetMode="External"/><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925</Words>
  <Characters>5278</Characters>
  <Application>Microsoft Macintosh Word</Application>
  <DocSecurity>0</DocSecurity>
  <Lines>43</Lines>
  <Paragraphs>12</Paragraphs>
  <ScaleCrop>false</ScaleCrop>
  <Company>ITT RCW</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cp:lastPrinted>2016-03-29T15:02:00Z</cp:lastPrinted>
  <dcterms:created xsi:type="dcterms:W3CDTF">2016-03-29T15:05:00Z</dcterms:created>
  <dcterms:modified xsi:type="dcterms:W3CDTF">2016-03-29T15:08:00Z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