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C45BA" w14:textId="77777777" w:rsidR="00D352F0" w:rsidRPr="00D352F0" w:rsidRDefault="00D352F0" w:rsidP="00D352F0">
      <w:pPr>
        <w:pStyle w:val="NormalWeb"/>
        <w:jc w:val="center"/>
        <w:rPr>
          <w:rFonts w:ascii="Arial" w:hAnsi="Arial" w:cs="Arial"/>
          <w:sz w:val="22"/>
          <w:szCs w:val="22"/>
        </w:rPr>
      </w:pPr>
      <w:r w:rsidRPr="00D352F0">
        <w:rPr>
          <w:rFonts w:ascii="Arial" w:hAnsi="Arial"/>
          <w:noProof/>
          <w:sz w:val="22"/>
          <w:szCs w:val="22"/>
        </w:rPr>
        <mc:AlternateContent>
          <mc:Choice Requires="wps">
            <w:drawing>
              <wp:anchor distT="0" distB="0" distL="114300" distR="114300" simplePos="0" relativeHeight="251659264" behindDoc="0" locked="0" layoutInCell="1" allowOverlap="1" wp14:anchorId="7FF450F2" wp14:editId="5AD25517">
                <wp:simplePos x="0" y="0"/>
                <wp:positionH relativeFrom="column">
                  <wp:posOffset>3675380</wp:posOffset>
                </wp:positionH>
                <wp:positionV relativeFrom="paragraph">
                  <wp:posOffset>168275</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69982" w14:textId="77777777" w:rsidR="00D352F0" w:rsidRDefault="00D352F0" w:rsidP="00D352F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VSX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1" o:spid="_x0000_s1026" type="#_x0000_t202" style="position:absolute;left:0;text-align:left;margin-left:289.4pt;margin-top:13.2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" filled="f" stroked="f">
                <v:textbox inset=",7.2pt,,7.2pt">
                  <w:txbxContent>
                    <w:p w14:paraId="1CB69982" w14:textId="77777777" w:rsidR="00D352F0" w:rsidRDefault="00D352F0" w:rsidP="00D352F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VSX</w:t>
                      </w:r>
                    </w:p>
                  </w:txbxContent>
                </v:textbox>
                <w10:wrap type="tight"/>
              </v:shape>
            </w:pict>
          </mc:Fallback>
        </mc:AlternateContent>
      </w:r>
      <w:r w:rsidRPr="00D352F0">
        <w:rPr>
          <w:rFonts w:ascii="Arial" w:hAnsi="Arial"/>
          <w:noProof/>
          <w:sz w:val="22"/>
          <w:szCs w:val="22"/>
        </w:rPr>
        <mc:AlternateContent>
          <mc:Choice Requires="wps">
            <w:drawing>
              <wp:anchor distT="0" distB="0" distL="114300" distR="114300" simplePos="0" relativeHeight="251660288" behindDoc="0" locked="0" layoutInCell="1" allowOverlap="1" wp14:anchorId="521732E3" wp14:editId="5F081F01">
                <wp:simplePos x="0" y="0"/>
                <wp:positionH relativeFrom="column">
                  <wp:posOffset>-483235</wp:posOffset>
                </wp:positionH>
                <wp:positionV relativeFrom="paragraph">
                  <wp:posOffset>918210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B6D0" w14:textId="77777777" w:rsidR="00D352F0" w:rsidRPr="00C157D3" w:rsidRDefault="00D352F0" w:rsidP="00D352F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2" o:spid="_x0000_s1027" type="#_x0000_t202" style="position:absolute;left:0;text-align:left;margin-left:-38pt;margin-top:72.3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" filled="f" stroked="f">
                <v:textbox inset=",7.2pt,,7.2pt">
                  <w:txbxContent>
                    <w:p w14:paraId="3EF9B6D0" w14:textId="77777777" w:rsidR="00D352F0" w:rsidRPr="00C157D3" w:rsidRDefault="00D352F0" w:rsidP="00D352F0">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sidRPr="00D352F0">
        <w:rPr>
          <w:rFonts w:ascii="Arial" w:hAnsi="Arial"/>
          <w:noProof/>
          <w:sz w:val="22"/>
          <w:szCs w:val="22"/>
        </w:rPr>
        <w:drawing>
          <wp:anchor distT="0" distB="0" distL="114300" distR="114300" simplePos="0" relativeHeight="251661312" behindDoc="0" locked="0" layoutInCell="1" allowOverlap="1" wp14:anchorId="559A62D2" wp14:editId="1ECDFCFD">
            <wp:simplePos x="0" y="0"/>
            <wp:positionH relativeFrom="column">
              <wp:posOffset>-287655</wp:posOffset>
            </wp:positionH>
            <wp:positionV relativeFrom="paragraph">
              <wp:posOffset>69215</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BDC50" w14:textId="77777777" w:rsidR="00D352F0" w:rsidRPr="00D352F0" w:rsidRDefault="00D352F0" w:rsidP="00D352F0">
      <w:pPr>
        <w:pStyle w:val="NormalWeb"/>
        <w:jc w:val="center"/>
        <w:rPr>
          <w:rFonts w:ascii="Arial" w:hAnsi="Arial" w:cs="Arial"/>
          <w:sz w:val="22"/>
          <w:szCs w:val="22"/>
        </w:rPr>
      </w:pPr>
    </w:p>
    <w:p w14:paraId="48DFF0E8" w14:textId="77777777" w:rsidR="00D352F0" w:rsidRPr="00D352F0" w:rsidRDefault="00D352F0" w:rsidP="00D352F0">
      <w:pPr>
        <w:pStyle w:val="NormalWeb"/>
        <w:jc w:val="center"/>
        <w:rPr>
          <w:rFonts w:ascii="Arial" w:hAnsi="Arial" w:cs="Arial"/>
          <w:sz w:val="22"/>
          <w:szCs w:val="22"/>
        </w:rPr>
      </w:pPr>
    </w:p>
    <w:p w14:paraId="5229DA42" w14:textId="77777777" w:rsidR="00D908DB" w:rsidRPr="00D352F0" w:rsidRDefault="00D908DB" w:rsidP="00D352F0">
      <w:pPr>
        <w:pStyle w:val="NormalWeb"/>
        <w:jc w:val="center"/>
        <w:rPr>
          <w:rFonts w:ascii="Arial" w:hAnsi="Arial" w:cs="Arial"/>
          <w:sz w:val="22"/>
          <w:szCs w:val="22"/>
        </w:rPr>
      </w:pPr>
      <w:r w:rsidRPr="00D352F0">
        <w:rPr>
          <w:rFonts w:ascii="Arial" w:hAnsi="Arial" w:cs="Arial"/>
          <w:sz w:val="22"/>
          <w:szCs w:val="22"/>
        </w:rPr>
        <w:t>DIVISION 23 – Heating, Ventilating, and Air-Conditioning (HVAC)</w:t>
      </w:r>
      <w:r w:rsidR="00D352F0" w:rsidRPr="00D352F0">
        <w:rPr>
          <w:rFonts w:ascii="Arial" w:hAnsi="Arial" w:cs="Arial"/>
          <w:sz w:val="22"/>
          <w:szCs w:val="22"/>
        </w:rPr>
        <w:br/>
      </w:r>
      <w:r w:rsidRPr="00D352F0">
        <w:rPr>
          <w:rFonts w:ascii="Arial" w:hAnsi="Arial" w:cs="Arial"/>
          <w:sz w:val="22"/>
          <w:szCs w:val="22"/>
        </w:rPr>
        <w:t>23 21 00 – Hydronic Piping and Pumps</w:t>
      </w:r>
      <w:r w:rsidR="00D352F0" w:rsidRPr="00D352F0">
        <w:rPr>
          <w:rFonts w:ascii="Arial" w:hAnsi="Arial" w:cs="Arial"/>
          <w:sz w:val="22"/>
          <w:szCs w:val="22"/>
        </w:rPr>
        <w:br/>
      </w:r>
      <w:r w:rsidRPr="00D352F0">
        <w:rPr>
          <w:rFonts w:ascii="Arial" w:hAnsi="Arial" w:cs="Arial"/>
          <w:sz w:val="22"/>
          <w:szCs w:val="22"/>
        </w:rPr>
        <w:t>23 21 23.16 Base-Mounted, Centrifugal Hydronic Pumps</w:t>
      </w:r>
    </w:p>
    <w:p w14:paraId="2AA6F7FC" w14:textId="77777777" w:rsidR="00D908DB" w:rsidRPr="00D352F0" w:rsidRDefault="00D908DB" w:rsidP="00D352F0">
      <w:pPr>
        <w:pStyle w:val="NormalWeb"/>
        <w:rPr>
          <w:rFonts w:ascii="Arial" w:hAnsi="Arial" w:cs="Arial"/>
          <w:b/>
          <w:bCs/>
          <w:sz w:val="22"/>
          <w:szCs w:val="22"/>
        </w:rPr>
      </w:pPr>
      <w:r w:rsidRPr="00D352F0">
        <w:rPr>
          <w:rFonts w:ascii="Arial" w:hAnsi="Arial" w:cs="Arial"/>
          <w:b/>
          <w:bCs/>
          <w:sz w:val="22"/>
          <w:szCs w:val="22"/>
        </w:rPr>
        <w:t>PART 1 – GENERAL</w:t>
      </w:r>
    </w:p>
    <w:p w14:paraId="62844880"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1.01 DESCRIPTION OF WORK</w:t>
      </w:r>
    </w:p>
    <w:p w14:paraId="07DE3B0F" w14:textId="77777777" w:rsidR="00D908DB" w:rsidRPr="00D352F0" w:rsidRDefault="00D908DB" w:rsidP="00D352F0">
      <w:pPr>
        <w:pStyle w:val="NormalWeb"/>
        <w:ind w:left="540" w:hanging="270"/>
        <w:rPr>
          <w:rFonts w:ascii="Arial" w:hAnsi="Arial" w:cs="Arial"/>
          <w:sz w:val="22"/>
          <w:szCs w:val="22"/>
        </w:rPr>
      </w:pPr>
      <w:r w:rsidRPr="00D352F0">
        <w:rPr>
          <w:rFonts w:ascii="Arial" w:hAnsi="Arial" w:cs="Arial"/>
          <w:sz w:val="22"/>
          <w:szCs w:val="22"/>
        </w:rPr>
        <w:t>A. Provide pumps and required system trim for heating, chilled water, and dual temperature water systems including all related appurtenances for a complete and operating system.</w:t>
      </w:r>
    </w:p>
    <w:p w14:paraId="738C58C8"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1.02 SECTION INCLUDES</w:t>
      </w:r>
    </w:p>
    <w:p w14:paraId="6A36E28C" w14:textId="77777777" w:rsidR="00D908DB" w:rsidRPr="00D352F0" w:rsidRDefault="00D908DB" w:rsidP="00D352F0">
      <w:pPr>
        <w:numPr>
          <w:ilvl w:val="1"/>
          <w:numId w:val="1"/>
        </w:numPr>
        <w:spacing w:before="100" w:beforeAutospacing="1" w:after="100" w:afterAutospacing="1" w:line="240" w:lineRule="auto"/>
        <w:ind w:left="540" w:hanging="270"/>
        <w:rPr>
          <w:rFonts w:ascii="Arial" w:hAnsi="Arial" w:cs="Arial"/>
        </w:rPr>
      </w:pPr>
      <w:r w:rsidRPr="00D352F0">
        <w:rPr>
          <w:rFonts w:ascii="Arial" w:hAnsi="Arial" w:cs="Arial"/>
        </w:rPr>
        <w:t xml:space="preserve">Double Suction, Vertical Split Case (Base Mounted) </w:t>
      </w:r>
    </w:p>
    <w:p w14:paraId="569DF24B"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1.03 RELATED SECTIONS</w:t>
      </w:r>
    </w:p>
    <w:p w14:paraId="0465147F" w14:textId="77777777" w:rsidR="00D908DB" w:rsidRPr="00D352F0" w:rsidRDefault="00D908DB" w:rsidP="00D352F0">
      <w:pPr>
        <w:numPr>
          <w:ilvl w:val="1"/>
          <w:numId w:val="2"/>
        </w:numPr>
        <w:spacing w:before="100" w:beforeAutospacing="1" w:after="100" w:afterAutospacing="1" w:line="240" w:lineRule="auto"/>
        <w:ind w:left="540" w:hanging="270"/>
        <w:rPr>
          <w:rFonts w:ascii="Arial" w:hAnsi="Arial" w:cs="Arial"/>
        </w:rPr>
      </w:pPr>
      <w:r w:rsidRPr="00D352F0">
        <w:rPr>
          <w:rFonts w:ascii="Arial" w:hAnsi="Arial" w:cs="Arial"/>
        </w:rPr>
        <w:t xml:space="preserve">Drawings and general provisions of the Contract, including General and supplementary Conditions and Division 1 Specification Sections, apply to these sections: </w:t>
      </w:r>
    </w:p>
    <w:p w14:paraId="34CFF92B"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Alignment of Rotating Equipment </w:t>
      </w:r>
    </w:p>
    <w:p w14:paraId="2996C6D5"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Cast-in-Place Concrete </w:t>
      </w:r>
    </w:p>
    <w:p w14:paraId="1856958D"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Mechanical General Requirements </w:t>
      </w:r>
    </w:p>
    <w:p w14:paraId="4CB3F03A"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Supports, Anchors, and Sleeves </w:t>
      </w:r>
    </w:p>
    <w:p w14:paraId="2E13CF24"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Motors and Starters </w:t>
      </w:r>
    </w:p>
    <w:p w14:paraId="48FE6B66"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Drives </w:t>
      </w:r>
    </w:p>
    <w:p w14:paraId="636B014B"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Mechanical Identification </w:t>
      </w:r>
    </w:p>
    <w:p w14:paraId="1B1D80E7"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Vibration Isolation </w:t>
      </w:r>
    </w:p>
    <w:p w14:paraId="55E6CB8C"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Piping Insulation </w:t>
      </w:r>
    </w:p>
    <w:p w14:paraId="121BAB74"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Equipment Installation </w:t>
      </w:r>
    </w:p>
    <w:p w14:paraId="4A8D42B4"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Hydronic Piping and Specialties </w:t>
      </w:r>
    </w:p>
    <w:p w14:paraId="2844CAC2"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Testing, Adjusting, and Balancing </w:t>
      </w:r>
    </w:p>
    <w:p w14:paraId="7223465F"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 xml:space="preserve">Section *** - Meters and Gauges </w:t>
      </w:r>
    </w:p>
    <w:p w14:paraId="4E4F98CE" w14:textId="77777777" w:rsidR="00D908DB" w:rsidRPr="00D352F0" w:rsidRDefault="00D908DB" w:rsidP="00D352F0">
      <w:pPr>
        <w:numPr>
          <w:ilvl w:val="1"/>
          <w:numId w:val="3"/>
        </w:numPr>
        <w:spacing w:before="100" w:beforeAutospacing="1" w:after="100" w:afterAutospacing="1" w:line="240" w:lineRule="auto"/>
        <w:ind w:left="810" w:hanging="270"/>
        <w:rPr>
          <w:rFonts w:ascii="Arial" w:hAnsi="Arial" w:cs="Arial"/>
        </w:rPr>
      </w:pPr>
      <w:r w:rsidRPr="00D352F0">
        <w:rPr>
          <w:rFonts w:ascii="Arial" w:hAnsi="Arial" w:cs="Arial"/>
        </w:rPr>
        <w:t>Section *** - Electrical</w:t>
      </w:r>
    </w:p>
    <w:p w14:paraId="5EA5FF0F" w14:textId="77777777" w:rsidR="00D908DB" w:rsidRPr="00D352F0" w:rsidRDefault="00D352F0" w:rsidP="00D352F0">
      <w:pPr>
        <w:numPr>
          <w:ilvl w:val="1"/>
          <w:numId w:val="4"/>
        </w:numPr>
        <w:tabs>
          <w:tab w:val="clear" w:pos="1440"/>
        </w:tabs>
        <w:spacing w:before="100" w:beforeAutospacing="1" w:after="100" w:afterAutospacing="1" w:line="240" w:lineRule="auto"/>
        <w:ind w:left="0" w:firstLine="0"/>
        <w:rPr>
          <w:rFonts w:ascii="Arial" w:hAnsi="Arial" w:cs="Arial"/>
        </w:rPr>
      </w:pPr>
      <w:r>
        <w:rPr>
          <w:rFonts w:ascii="Arial" w:hAnsi="Arial" w:cs="Arial"/>
        </w:rPr>
        <w:t xml:space="preserve"> </w:t>
      </w:r>
      <w:r w:rsidR="00D908DB" w:rsidRPr="00D352F0">
        <w:rPr>
          <w:rFonts w:ascii="Arial" w:hAnsi="Arial" w:cs="Arial"/>
        </w:rPr>
        <w:t>REFERENCES</w:t>
      </w:r>
    </w:p>
    <w:p w14:paraId="2136D5B1"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HI - Hydraulic Institute. </w:t>
      </w:r>
    </w:p>
    <w:p w14:paraId="4FB0A8B6"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ANSI - American National Standards Institute. </w:t>
      </w:r>
    </w:p>
    <w:p w14:paraId="47453DE9"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OSHA - Occupational Safety &amp; Health Administration. </w:t>
      </w:r>
    </w:p>
    <w:p w14:paraId="4664EDC8"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ASHRAE – American Society of Heating, Refrigeration and Air-Conditioning Engineers. </w:t>
      </w:r>
    </w:p>
    <w:p w14:paraId="2902FF34"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NEMA - National Electrical Manufacturers Association. </w:t>
      </w:r>
    </w:p>
    <w:p w14:paraId="730536CB"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UL - Underwriters Laboratories. </w:t>
      </w:r>
    </w:p>
    <w:p w14:paraId="2A13FFD6"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lastRenderedPageBreak/>
        <w:t xml:space="preserve">ETL - Electrical Testing Laboratories. </w:t>
      </w:r>
    </w:p>
    <w:p w14:paraId="5C4A7268"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CSA - Canadian Standards Association. </w:t>
      </w:r>
    </w:p>
    <w:p w14:paraId="2F13EC6E"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NEC - National Electric Codes. </w:t>
      </w:r>
    </w:p>
    <w:p w14:paraId="2A61F9F9"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ISO - International Standards Organization. </w:t>
      </w:r>
    </w:p>
    <w:p w14:paraId="0BBFA046"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 xml:space="preserve">IEC - International Electrotechnical Commission. </w:t>
      </w:r>
    </w:p>
    <w:p w14:paraId="51745699" w14:textId="77777777" w:rsidR="00D908DB" w:rsidRPr="00D352F0" w:rsidRDefault="00D908DB" w:rsidP="00D352F0">
      <w:pPr>
        <w:numPr>
          <w:ilvl w:val="1"/>
          <w:numId w:val="5"/>
        </w:numPr>
        <w:spacing w:before="100" w:beforeAutospacing="1" w:after="100" w:afterAutospacing="1" w:line="240" w:lineRule="auto"/>
        <w:ind w:left="540" w:hanging="270"/>
        <w:rPr>
          <w:rFonts w:ascii="Arial" w:hAnsi="Arial" w:cs="Arial"/>
        </w:rPr>
      </w:pPr>
      <w:r w:rsidRPr="00D352F0">
        <w:rPr>
          <w:rFonts w:ascii="Arial" w:hAnsi="Arial" w:cs="Arial"/>
        </w:rPr>
        <w:t>ASME – American Society of Mechanical Engineers.</w:t>
      </w:r>
    </w:p>
    <w:p w14:paraId="772B1C1F" w14:textId="77777777" w:rsidR="00D908DB" w:rsidRPr="00D352F0" w:rsidRDefault="00D352F0" w:rsidP="00D352F0">
      <w:pPr>
        <w:numPr>
          <w:ilvl w:val="1"/>
          <w:numId w:val="6"/>
        </w:numPr>
        <w:tabs>
          <w:tab w:val="clear" w:pos="1440"/>
        </w:tabs>
        <w:spacing w:before="100" w:beforeAutospacing="1" w:after="100" w:afterAutospacing="1" w:line="240" w:lineRule="auto"/>
        <w:ind w:left="0" w:firstLine="0"/>
        <w:rPr>
          <w:rFonts w:ascii="Arial" w:hAnsi="Arial" w:cs="Arial"/>
        </w:rPr>
      </w:pPr>
      <w:r>
        <w:rPr>
          <w:rFonts w:ascii="Arial" w:hAnsi="Arial" w:cs="Arial"/>
        </w:rPr>
        <w:t xml:space="preserve"> </w:t>
      </w:r>
      <w:r w:rsidR="00D908DB" w:rsidRPr="00D352F0">
        <w:rPr>
          <w:rFonts w:ascii="Arial" w:hAnsi="Arial" w:cs="Arial"/>
        </w:rPr>
        <w:t xml:space="preserve">SUBMITTAL </w:t>
      </w:r>
    </w:p>
    <w:p w14:paraId="4BE2CAB8" w14:textId="77777777" w:rsidR="00D908DB" w:rsidRPr="00D352F0" w:rsidRDefault="00D908DB" w:rsidP="00D352F0">
      <w:pPr>
        <w:numPr>
          <w:ilvl w:val="1"/>
          <w:numId w:val="7"/>
        </w:numPr>
        <w:spacing w:before="100" w:beforeAutospacing="1" w:after="100" w:afterAutospacing="1" w:line="240" w:lineRule="auto"/>
        <w:ind w:left="540" w:hanging="270"/>
        <w:rPr>
          <w:rFonts w:ascii="Arial" w:hAnsi="Arial" w:cs="Arial"/>
        </w:rPr>
      </w:pPr>
      <w:r w:rsidRPr="00D352F0">
        <w:rPr>
          <w:rFonts w:ascii="Arial" w:hAnsi="Arial" w:cs="Arial"/>
        </w:rPr>
        <w:t xml:space="preserve">Submit each item in this article according to the Conditions of the Contract and Division 1 Specification Sections. </w:t>
      </w:r>
    </w:p>
    <w:p w14:paraId="5687DF9E" w14:textId="77777777" w:rsidR="00D908DB" w:rsidRPr="00D352F0" w:rsidRDefault="00D908DB" w:rsidP="00D352F0">
      <w:pPr>
        <w:numPr>
          <w:ilvl w:val="1"/>
          <w:numId w:val="7"/>
        </w:numPr>
        <w:spacing w:before="100" w:beforeAutospacing="1" w:after="100" w:afterAutospacing="1" w:line="240" w:lineRule="auto"/>
        <w:ind w:left="540" w:hanging="270"/>
        <w:rPr>
          <w:rFonts w:ascii="Arial" w:hAnsi="Arial" w:cs="Arial"/>
        </w:rPr>
      </w:pPr>
      <w:r w:rsidRPr="00D352F0">
        <w:rPr>
          <w:rFonts w:ascii="Arial" w:hAnsi="Arial" w:cs="Arial"/>
        </w:rPr>
        <w:t>Submit manufacturer’s installation instructions under provisions of General Conditions and Division 1.</w:t>
      </w:r>
    </w:p>
    <w:p w14:paraId="359A8405" w14:textId="77777777" w:rsidR="00D908DB" w:rsidRPr="00D352F0" w:rsidRDefault="00D908DB" w:rsidP="00D352F0">
      <w:pPr>
        <w:numPr>
          <w:ilvl w:val="1"/>
          <w:numId w:val="8"/>
        </w:numPr>
        <w:spacing w:before="100" w:beforeAutospacing="1" w:after="100" w:afterAutospacing="1" w:line="240" w:lineRule="auto"/>
        <w:ind w:left="810" w:hanging="270"/>
        <w:rPr>
          <w:rFonts w:ascii="Arial" w:hAnsi="Arial" w:cs="Arial"/>
        </w:rPr>
      </w:pPr>
      <w:r w:rsidRPr="00D352F0">
        <w:rPr>
          <w:rFonts w:ascii="Arial" w:hAnsi="Arial" w:cs="Arial"/>
        </w:rPr>
        <w:t xml:space="preserve">Operation and Maintenance Data: Include installation instructions, assembly views, lubrication instructions, and replacement parts lists. </w:t>
      </w:r>
    </w:p>
    <w:p w14:paraId="03C78292" w14:textId="77777777" w:rsidR="00D908DB" w:rsidRPr="00D352F0" w:rsidRDefault="00D908DB" w:rsidP="00D352F0">
      <w:pPr>
        <w:numPr>
          <w:ilvl w:val="1"/>
          <w:numId w:val="8"/>
        </w:numPr>
        <w:spacing w:before="100" w:beforeAutospacing="1" w:after="100" w:afterAutospacing="1" w:line="240" w:lineRule="auto"/>
        <w:ind w:left="810" w:hanging="270"/>
        <w:rPr>
          <w:rFonts w:ascii="Arial" w:hAnsi="Arial" w:cs="Arial"/>
        </w:rPr>
      </w:pPr>
      <w:r w:rsidRPr="00D352F0">
        <w:rPr>
          <w:rFonts w:ascii="Arial" w:hAnsi="Arial" w:cs="Arial"/>
        </w:rPr>
        <w:t xml:space="preserve">Under provisions of commissioning documentation, testing of pumps, as well as training of owner’s operation and maintenance personnel may be required in cooperation with the commissioning consultant. </w:t>
      </w:r>
    </w:p>
    <w:p w14:paraId="17E8CAD9" w14:textId="77777777" w:rsidR="00D908DB" w:rsidRPr="00D352F0" w:rsidRDefault="00D908DB" w:rsidP="00D352F0">
      <w:pPr>
        <w:numPr>
          <w:ilvl w:val="1"/>
          <w:numId w:val="9"/>
        </w:numPr>
        <w:spacing w:before="100" w:beforeAutospacing="1" w:after="100" w:afterAutospacing="1" w:line="240" w:lineRule="auto"/>
        <w:ind w:left="540" w:hanging="270"/>
        <w:rPr>
          <w:rFonts w:ascii="Arial" w:hAnsi="Arial" w:cs="Arial"/>
        </w:rPr>
      </w:pPr>
      <w:r w:rsidRPr="00D352F0">
        <w:rPr>
          <w:rFonts w:ascii="Arial" w:hAnsi="Arial" w:cs="Arial"/>
        </w:rPr>
        <w:t xml:space="preserve">Product Data including certified performance curves and rated capacities of selected model, weights (shipping, installed, and operating), furnished specialties, and accessories. Indicate pump’s operating point on curves. </w:t>
      </w:r>
    </w:p>
    <w:p w14:paraId="58BA95F6" w14:textId="77777777" w:rsidR="00D908DB" w:rsidRPr="00D352F0" w:rsidRDefault="00D908DB" w:rsidP="00D352F0">
      <w:pPr>
        <w:numPr>
          <w:ilvl w:val="1"/>
          <w:numId w:val="9"/>
        </w:numPr>
        <w:spacing w:before="100" w:beforeAutospacing="1" w:after="100" w:afterAutospacing="1" w:line="240" w:lineRule="auto"/>
        <w:ind w:left="540" w:hanging="270"/>
        <w:rPr>
          <w:rFonts w:ascii="Arial" w:hAnsi="Arial" w:cs="Arial"/>
        </w:rPr>
      </w:pPr>
      <w:r w:rsidRPr="00D352F0">
        <w:rPr>
          <w:rFonts w:ascii="Arial" w:hAnsi="Arial" w:cs="Arial"/>
        </w:rPr>
        <w:t xml:space="preserve">Complete Package information Product Data including: </w:t>
      </w:r>
    </w:p>
    <w:p w14:paraId="0917E1E0"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System summary sheet (where applicable) </w:t>
      </w:r>
    </w:p>
    <w:p w14:paraId="74410A3D"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Sequence of Operation </w:t>
      </w:r>
    </w:p>
    <w:p w14:paraId="7E32CB61"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Shop drawing indicating dimensions, required clearances and location and size of each field connection </w:t>
      </w:r>
    </w:p>
    <w:p w14:paraId="7DB146F0"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Power and control wiring diagram </w:t>
      </w:r>
    </w:p>
    <w:p w14:paraId="14FB6B63"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System profile analysis including pump curves, system curve, and variable speed pump curves (where applicable) </w:t>
      </w:r>
    </w:p>
    <w:p w14:paraId="0C5374BB"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Pump data sheets - Rated capacities of selected models and indication of pump’s operating point on curves. </w:t>
      </w:r>
    </w:p>
    <w:p w14:paraId="78B1F383"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 xml:space="preserve">Submittals on furnished specialties and accessories </w:t>
      </w:r>
    </w:p>
    <w:p w14:paraId="5DD7D0AA" w14:textId="77777777" w:rsidR="00D908DB" w:rsidRPr="00D352F0" w:rsidRDefault="00D908DB" w:rsidP="00D352F0">
      <w:pPr>
        <w:numPr>
          <w:ilvl w:val="1"/>
          <w:numId w:val="10"/>
        </w:numPr>
        <w:spacing w:before="100" w:beforeAutospacing="1" w:after="100" w:afterAutospacing="1" w:line="240" w:lineRule="auto"/>
        <w:ind w:left="810" w:hanging="270"/>
        <w:rPr>
          <w:rFonts w:ascii="Arial" w:hAnsi="Arial" w:cs="Arial"/>
        </w:rPr>
      </w:pPr>
      <w:r w:rsidRPr="00D352F0">
        <w:rPr>
          <w:rFonts w:ascii="Arial" w:hAnsi="Arial" w:cs="Arial"/>
        </w:rPr>
        <w:t>Submittals must be specific to this project. Generic submittals will not be accepted.</w:t>
      </w:r>
    </w:p>
    <w:p w14:paraId="3B6CEF23" w14:textId="77777777" w:rsidR="00D908DB" w:rsidRPr="00D352F0" w:rsidRDefault="00D908DB" w:rsidP="00D352F0">
      <w:pPr>
        <w:pStyle w:val="NormalWeb"/>
        <w:ind w:left="540" w:hanging="270"/>
        <w:rPr>
          <w:rFonts w:ascii="Arial" w:hAnsi="Arial" w:cs="Arial"/>
          <w:sz w:val="22"/>
          <w:szCs w:val="22"/>
        </w:rPr>
      </w:pPr>
      <w:r w:rsidRPr="00D352F0">
        <w:rPr>
          <w:rFonts w:ascii="Arial" w:hAnsi="Arial" w:cs="Arial"/>
          <w:sz w:val="22"/>
          <w:szCs w:val="22"/>
        </w:rPr>
        <w:t xml:space="preserve">E. Hanging and support requirements should follow the recommendations in the manufacturer’s installation instructions. </w:t>
      </w:r>
    </w:p>
    <w:p w14:paraId="5D1EE256"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1.06 QUALITY ASSURANCE</w:t>
      </w:r>
    </w:p>
    <w:p w14:paraId="04DDE82B" w14:textId="77777777" w:rsidR="00D908DB" w:rsidRPr="00D352F0" w:rsidRDefault="00D908DB" w:rsidP="00D352F0">
      <w:pPr>
        <w:numPr>
          <w:ilvl w:val="1"/>
          <w:numId w:val="11"/>
        </w:numPr>
        <w:spacing w:before="100" w:beforeAutospacing="1" w:after="100" w:afterAutospacing="1" w:line="240" w:lineRule="auto"/>
        <w:ind w:left="540" w:hanging="270"/>
        <w:rPr>
          <w:rFonts w:ascii="Arial" w:hAnsi="Arial" w:cs="Arial"/>
        </w:rPr>
      </w:pPr>
      <w:r w:rsidRPr="00D352F0">
        <w:rPr>
          <w:rFonts w:ascii="Arial" w:hAnsi="Arial" w:cs="Arial"/>
        </w:rPr>
        <w:t xml:space="preserve">All equipment or components of this specification section shall meet or exceed the requirements and quality of the items herein specified, or as denoted on the drawings. </w:t>
      </w:r>
    </w:p>
    <w:p w14:paraId="502074D0" w14:textId="77777777" w:rsidR="00D908DB" w:rsidRPr="00D352F0" w:rsidRDefault="00D908DB" w:rsidP="00D352F0">
      <w:pPr>
        <w:numPr>
          <w:ilvl w:val="1"/>
          <w:numId w:val="11"/>
        </w:numPr>
        <w:spacing w:before="100" w:beforeAutospacing="1" w:after="100" w:afterAutospacing="1" w:line="240" w:lineRule="auto"/>
        <w:ind w:left="540" w:hanging="270"/>
        <w:rPr>
          <w:rFonts w:ascii="Arial" w:hAnsi="Arial" w:cs="Arial"/>
        </w:rPr>
      </w:pPr>
      <w:r w:rsidRPr="00D352F0">
        <w:rPr>
          <w:rFonts w:ascii="Arial" w:hAnsi="Arial" w:cs="Arial"/>
        </w:rPr>
        <w:t xml:space="preserve">Ensure pump operation, at specified system fluid temperatures without vapor binding and cavitation, is non-overloading in parallel or individual operation, and operates to ANSI/HI 9.6.3.1 standard for Preferred Operating Region (POR) unless otherwise approved by the engineer. </w:t>
      </w:r>
    </w:p>
    <w:p w14:paraId="082E3C70" w14:textId="77777777" w:rsidR="00D908DB" w:rsidRPr="00D352F0" w:rsidRDefault="00D908DB" w:rsidP="00D352F0">
      <w:pPr>
        <w:numPr>
          <w:ilvl w:val="1"/>
          <w:numId w:val="11"/>
        </w:numPr>
        <w:spacing w:before="100" w:beforeAutospacing="1" w:after="100" w:afterAutospacing="1" w:line="240" w:lineRule="auto"/>
        <w:ind w:left="540" w:hanging="270"/>
        <w:rPr>
          <w:rFonts w:ascii="Arial" w:hAnsi="Arial" w:cs="Arial"/>
        </w:rPr>
      </w:pPr>
      <w:r w:rsidRPr="00D352F0">
        <w:rPr>
          <w:rFonts w:ascii="Arial" w:hAnsi="Arial" w:cs="Arial"/>
        </w:rPr>
        <w:t xml:space="preserve">Ensure pump pressure ratings are at least equal to system’s maximum operating pressure at point where installed but not less than specified. </w:t>
      </w:r>
    </w:p>
    <w:p w14:paraId="70D1453D" w14:textId="77777777" w:rsidR="00D908DB" w:rsidRPr="00D352F0" w:rsidRDefault="00D908DB" w:rsidP="00D352F0">
      <w:pPr>
        <w:numPr>
          <w:ilvl w:val="1"/>
          <w:numId w:val="11"/>
        </w:numPr>
        <w:spacing w:before="100" w:beforeAutospacing="1" w:after="100" w:afterAutospacing="1" w:line="240" w:lineRule="auto"/>
        <w:ind w:left="540" w:hanging="270"/>
        <w:rPr>
          <w:rFonts w:ascii="Arial" w:hAnsi="Arial" w:cs="Arial"/>
        </w:rPr>
      </w:pPr>
      <w:r w:rsidRPr="00D352F0">
        <w:rPr>
          <w:rFonts w:ascii="Arial" w:hAnsi="Arial" w:cs="Arial"/>
        </w:rPr>
        <w:t xml:space="preserve">Equipment manufacturer shall be a company specializing in manufacture, assembly, and field performance of provided equipment with a minimum of 20 years experience. </w:t>
      </w:r>
    </w:p>
    <w:p w14:paraId="275A29FA" w14:textId="77777777" w:rsidR="00D908DB" w:rsidRPr="00D352F0" w:rsidRDefault="00D908DB" w:rsidP="00D352F0">
      <w:pPr>
        <w:numPr>
          <w:ilvl w:val="1"/>
          <w:numId w:val="11"/>
        </w:numPr>
        <w:spacing w:before="100" w:beforeAutospacing="1" w:after="100" w:afterAutospacing="1" w:line="240" w:lineRule="auto"/>
        <w:ind w:left="540" w:hanging="270"/>
        <w:rPr>
          <w:rFonts w:ascii="Arial" w:hAnsi="Arial" w:cs="Arial"/>
        </w:rPr>
      </w:pPr>
      <w:r w:rsidRPr="00D352F0">
        <w:rPr>
          <w:rFonts w:ascii="Arial" w:hAnsi="Arial" w:cs="Arial"/>
        </w:rPr>
        <w:lastRenderedPageBreak/>
        <w:t>Equipment provider shall be responsible for providing certified equipment start-up and, when noted, an in-the-field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14:paraId="49091630"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1.07 DELIVERY, STORAGE, AND HANDLING</w:t>
      </w:r>
    </w:p>
    <w:p w14:paraId="7CA51C61" w14:textId="77777777" w:rsidR="00D908DB" w:rsidRPr="00D352F0" w:rsidRDefault="00D908DB" w:rsidP="00D352F0">
      <w:pPr>
        <w:numPr>
          <w:ilvl w:val="1"/>
          <w:numId w:val="12"/>
        </w:numPr>
        <w:spacing w:before="100" w:beforeAutospacing="1" w:after="100" w:afterAutospacing="1" w:line="240" w:lineRule="auto"/>
        <w:ind w:left="540" w:hanging="270"/>
        <w:rPr>
          <w:rFonts w:ascii="Arial" w:hAnsi="Arial" w:cs="Arial"/>
        </w:rPr>
      </w:pPr>
      <w:r w:rsidRPr="00D352F0">
        <w:rPr>
          <w:rFonts w:ascii="Arial" w:hAnsi="Arial" w:cs="Arial"/>
        </w:rPr>
        <w:t xml:space="preserve">Deliver materials to the site in such a matter as to protect the materials from shipping and handling damage. Provide materials on factory provided shipping skids and lifting lugs if required for handling. Materials damaged by the elements should be packaged in such a matter that they could withstand short-term exposure to the elements during transportation. </w:t>
      </w:r>
    </w:p>
    <w:p w14:paraId="653EB97C" w14:textId="77777777" w:rsidR="00D908DB" w:rsidRPr="00D352F0" w:rsidRDefault="00D908DB" w:rsidP="00D352F0">
      <w:pPr>
        <w:numPr>
          <w:ilvl w:val="1"/>
          <w:numId w:val="12"/>
        </w:numPr>
        <w:spacing w:before="100" w:beforeAutospacing="1" w:after="100" w:afterAutospacing="1" w:line="240" w:lineRule="auto"/>
        <w:ind w:left="540" w:hanging="270"/>
        <w:rPr>
          <w:rFonts w:ascii="Arial" w:hAnsi="Arial" w:cs="Arial"/>
        </w:rPr>
      </w:pPr>
      <w:r w:rsidRPr="00D352F0">
        <w:rPr>
          <w:rFonts w:ascii="Arial" w:hAnsi="Arial" w:cs="Arial"/>
        </w:rPr>
        <w:t xml:space="preserve">Store materials in clean, dry place and protect from weather and construction traffic. Handle carefully to avoid damage. </w:t>
      </w:r>
    </w:p>
    <w:p w14:paraId="325EBAD1" w14:textId="77777777" w:rsidR="00D908DB" w:rsidRPr="00D352F0" w:rsidRDefault="00D908DB" w:rsidP="00D352F0">
      <w:pPr>
        <w:numPr>
          <w:ilvl w:val="1"/>
          <w:numId w:val="12"/>
        </w:numPr>
        <w:spacing w:before="100" w:beforeAutospacing="1" w:after="100" w:afterAutospacing="1" w:line="240" w:lineRule="auto"/>
        <w:ind w:left="540" w:hanging="270"/>
        <w:rPr>
          <w:rFonts w:ascii="Arial" w:hAnsi="Arial" w:cs="Arial"/>
        </w:rPr>
      </w:pPr>
      <w:r w:rsidRPr="00D352F0">
        <w:rPr>
          <w:rFonts w:ascii="Arial" w:hAnsi="Arial" w:cs="Arial"/>
        </w:rPr>
        <w:t xml:space="preserve">Use all means necessary to protect equipment before, during, and after installation. </w:t>
      </w:r>
    </w:p>
    <w:p w14:paraId="7731A58F" w14:textId="77777777" w:rsidR="00D908DB" w:rsidRPr="00D352F0" w:rsidRDefault="00D908DB" w:rsidP="00D352F0">
      <w:pPr>
        <w:numPr>
          <w:ilvl w:val="1"/>
          <w:numId w:val="12"/>
        </w:numPr>
        <w:spacing w:before="100" w:beforeAutospacing="1" w:after="100" w:afterAutospacing="1" w:line="240" w:lineRule="auto"/>
        <w:ind w:left="540" w:hanging="270"/>
        <w:rPr>
          <w:rFonts w:ascii="Arial" w:hAnsi="Arial" w:cs="Arial"/>
        </w:rPr>
      </w:pPr>
      <w:r w:rsidRPr="00D352F0">
        <w:rPr>
          <w:rFonts w:ascii="Arial" w:hAnsi="Arial" w:cs="Arial"/>
        </w:rPr>
        <w:t>All scratched, dented, and otherwise damaged units shall be repaired or replaced as directed by the Architect Engineer.</w:t>
      </w:r>
    </w:p>
    <w:p w14:paraId="46A963A6"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1.08 WARRANTY:</w:t>
      </w:r>
    </w:p>
    <w:p w14:paraId="6B60A527" w14:textId="77777777" w:rsidR="00D908DB" w:rsidRDefault="00D908DB" w:rsidP="00D352F0">
      <w:pPr>
        <w:numPr>
          <w:ilvl w:val="1"/>
          <w:numId w:val="13"/>
        </w:numPr>
        <w:spacing w:before="100" w:beforeAutospacing="1" w:after="100" w:afterAutospacing="1" w:line="240" w:lineRule="auto"/>
        <w:ind w:left="540" w:hanging="270"/>
        <w:rPr>
          <w:rFonts w:ascii="Arial" w:hAnsi="Arial" w:cs="Arial"/>
        </w:rPr>
      </w:pPr>
      <w:r w:rsidRPr="00D352F0">
        <w:rPr>
          <w:rFonts w:ascii="Arial" w:hAnsi="Arial" w:cs="Arial"/>
        </w:rPr>
        <w:t xml:space="preserve">Provide a minimum One (1) year warranty on materials and installation under provision of Section 01 78 36 </w:t>
      </w:r>
    </w:p>
    <w:p w14:paraId="75ACBECD" w14:textId="77777777" w:rsidR="00D352F0" w:rsidRPr="00D352F0" w:rsidRDefault="00D352F0" w:rsidP="00D352F0">
      <w:pPr>
        <w:spacing w:before="100" w:beforeAutospacing="1" w:after="100" w:afterAutospacing="1" w:line="240" w:lineRule="auto"/>
        <w:ind w:left="270"/>
        <w:rPr>
          <w:rFonts w:ascii="Arial" w:hAnsi="Arial" w:cs="Arial"/>
        </w:rPr>
      </w:pPr>
    </w:p>
    <w:p w14:paraId="7F20C591" w14:textId="77777777" w:rsidR="00D908DB" w:rsidRPr="00D352F0" w:rsidRDefault="00D908DB" w:rsidP="00D352F0">
      <w:pPr>
        <w:pStyle w:val="NormalWeb"/>
        <w:rPr>
          <w:rFonts w:ascii="Arial" w:hAnsi="Arial" w:cs="Arial"/>
          <w:b/>
          <w:bCs/>
          <w:sz w:val="22"/>
          <w:szCs w:val="22"/>
        </w:rPr>
      </w:pPr>
      <w:r w:rsidRPr="00D352F0">
        <w:rPr>
          <w:rFonts w:ascii="Arial" w:hAnsi="Arial" w:cs="Arial"/>
          <w:b/>
          <w:bCs/>
          <w:sz w:val="22"/>
          <w:szCs w:val="22"/>
        </w:rPr>
        <w:t>PART 2 – PRODUCTS</w:t>
      </w:r>
    </w:p>
    <w:p w14:paraId="274838B3"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2.01 MANUFACTURERS</w:t>
      </w:r>
    </w:p>
    <w:p w14:paraId="18B3E998" w14:textId="77777777" w:rsidR="00D908DB" w:rsidRPr="00D352F0" w:rsidRDefault="00D908DB" w:rsidP="00D352F0">
      <w:pPr>
        <w:numPr>
          <w:ilvl w:val="0"/>
          <w:numId w:val="14"/>
        </w:numPr>
        <w:spacing w:before="100" w:beforeAutospacing="1" w:after="100" w:afterAutospacing="1" w:line="240" w:lineRule="auto"/>
        <w:ind w:left="540" w:hanging="270"/>
        <w:rPr>
          <w:rFonts w:ascii="Arial" w:hAnsi="Arial" w:cs="Arial"/>
        </w:rPr>
      </w:pPr>
      <w:r w:rsidRPr="00D352F0">
        <w:rPr>
          <w:rFonts w:ascii="Arial" w:hAnsi="Arial" w:cs="Arial"/>
        </w:rPr>
        <w:t xml:space="preserve">The specifying engineer reserves the right to specify a primary supplier / lead spec manufacturer on all supplied schedule and specification documents. These primary suppliers have led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shall be supplied on a deduct alternate basis and based on the approval of the supplied alternate manufacturer’s submittals. The use of a primary supplier and deduct alternates protects the specifying engineer’s design concept, but allows for a check-and-balance system to protect the post-commissioning owner. </w:t>
      </w:r>
    </w:p>
    <w:p w14:paraId="49153965" w14:textId="77777777" w:rsidR="00D908DB" w:rsidRPr="00D352F0" w:rsidRDefault="00D908DB" w:rsidP="00D352F0">
      <w:pPr>
        <w:numPr>
          <w:ilvl w:val="0"/>
          <w:numId w:val="15"/>
        </w:numPr>
        <w:spacing w:before="100" w:beforeAutospacing="1" w:after="100" w:afterAutospacing="1" w:line="240" w:lineRule="auto"/>
        <w:ind w:left="540" w:hanging="270"/>
        <w:rPr>
          <w:rFonts w:ascii="Arial" w:hAnsi="Arial" w:cs="Arial"/>
        </w:rPr>
      </w:pPr>
      <w:r w:rsidRPr="00D352F0">
        <w:rPr>
          <w:rFonts w:ascii="Arial" w:hAnsi="Arial" w:cs="Arial"/>
        </w:rPr>
        <w:t xml:space="preserve">Contractor shall furnish and install new double suction vertically split case pumps for chilled water cooling and hot water heating systems as indicated on the drawings. Pumps shall be Model VSH, VSC or VSCS as manufactured by </w:t>
      </w:r>
      <w:r w:rsidRPr="00D352F0">
        <w:rPr>
          <w:rFonts w:ascii="Arial" w:hAnsi="Arial" w:cs="Arial"/>
          <w:b/>
          <w:bCs/>
        </w:rPr>
        <w:t>Bell &amp; Gossett</w:t>
      </w:r>
      <w:r w:rsidRPr="00D352F0">
        <w:rPr>
          <w:rFonts w:ascii="Arial" w:hAnsi="Arial" w:cs="Arial"/>
        </w:rPr>
        <w:t xml:space="preserve"> under base bid. Equivalent units as manufactured by the Flowserve Corporation may be submitted as deduct alternates. Axially split-case pumps may also be substituted as deduct alternates if axially split-case pumps can meet the design criteria and be made to fit in the space allotted for the vertical split case pumps. Pumps shall meet types, sizes, capacities, and characteristics as scheduled on the Equipment Schedule drawings. Pump substitutions shall be provided with connection sizes equal to those scheduled. Pump connections shall </w:t>
      </w:r>
      <w:r w:rsidRPr="00D352F0">
        <w:rPr>
          <w:rFonts w:ascii="Arial" w:hAnsi="Arial" w:cs="Arial"/>
        </w:rPr>
        <w:lastRenderedPageBreak/>
        <w:t xml:space="preserve">not be downsized. Pump substitutions shall not be provided at efficiencies less than those scheduled. </w:t>
      </w:r>
    </w:p>
    <w:p w14:paraId="4E47B4FA"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2.02 COMPONENTS</w:t>
      </w:r>
    </w:p>
    <w:p w14:paraId="2FF6BA21"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The pumps shall be long coupled, base mounted, single stage, double suction, vertical split case design, in cast iron bronze fitted construction specifically designed for quiet operation. Suitable for standard operations at 300° F and 175 PSIG working pressure or optional operation up to 300 PSIG working pressure. Working pressures shall not be de-rated at temperatures up to 300F. </w:t>
      </w:r>
    </w:p>
    <w:p w14:paraId="274F5FA1"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The bearing housing shall supply support for heavy-duty single row permanently lubricated ball bearings, with provision for purging or flushing if desired. Polyurea grease, capable of handling both high and low temperatures and that is resistant to washout and condensation shall be provided. The bearings shall be capable of absorbing both radial and thrust loads and maintaining the rotating element in proper axial alignment. Bearings shall be capable of being inspected and repaired by removal of only a bearing bracket. </w:t>
      </w:r>
    </w:p>
    <w:p w14:paraId="2B145C96"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The impeller shaft shall be of solid 1045 steel with 304 SS sleeves covering the wetted area of the shaft. 12x14x22, 14x16x22, 16x18x19, and 18x20x22 sizes shall be fitted with solid 416 SS shaft; heat-treated to 80 KSI yield strength. Pump shall be equipped with internally flushed unitized mechanical seal assemblies, mounted on 304SS sleeves, installed in enlarged tapered seal chambers. Application of an internally flushed mechanical seal shall be adequate for seal flushing without requiring external flushing lines. </w:t>
      </w:r>
    </w:p>
    <w:p w14:paraId="4730A9B4"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Mechanical seal assemblies shall be unitized, single spring, EPR elastomer bellows with drive ring, Carbon face rotating against a stationary Silicon Carbide face allowing for fast and easy installation and replacement. Seals shall be capable of being inspected and easily repaired. </w:t>
      </w:r>
    </w:p>
    <w:p w14:paraId="30EB359C"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Impeller shall be of the enclosed double suction type made of low zinc silicon brass, both hydraulically and dynamically balanced to ISO 1940-1:2003 balance grade G6.3 and keyed to the shaft. </w:t>
      </w:r>
    </w:p>
    <w:p w14:paraId="4A7465A2"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A coupling, capable of absorbing torsional vibration and of operating in variable speed applications, shall be employed between the pump and motor. An optional Spacer Coupler shall allow for removal of pump’s wetted end without disturbing pump volute or movement of the pump’s motor and electrical connections. </w:t>
      </w:r>
    </w:p>
    <w:p w14:paraId="6E6BC806"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An ANSI B15.1 and OSHA 1910.219 compliant coupling guard shall shield the coupler during operation. Coupler guard shall be dual designed and contain viewing windows for inspection of the coupling. No more than .25 inch opening in the guard around the rotating assembly shall be visible. </w:t>
      </w:r>
    </w:p>
    <w:p w14:paraId="37E575A8"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Pump volute shall be of a cast iron ASTM A159 material (35,000 psi) design with an integrally cast pump discharge and an integrally cast pump suction. Flanges shall be extra heavy-duty design and will be of 250# thickness while capable of being drilled for 125# ANSI flat face use. Volute shall have integrally cast support feet, gauge ports at nozzles, and vent and drain ports. </w:t>
      </w:r>
    </w:p>
    <w:p w14:paraId="78DF8206"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Motors shall meet scheduled horsepower, speed, voltage, and enclosure design. Pump and motors shall be factory aligned, and shall be realigned after installation by the manufacturer’s representative. Motors shall be non-overloading at any point on the pump curve and shall meet NEMA specifications and conform to the standards outlined in EPACT 92. </w:t>
      </w:r>
    </w:p>
    <w:p w14:paraId="318C11C6"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Base plate shall be welded structural steel fully enclosed at sides and ends, with securely welded cross members. The minimum base plate stiffness shall conform to ANSI/HI 1.3-2000, section 1.3.5.3 for </w:t>
      </w:r>
      <w:r w:rsidRPr="00D352F0">
        <w:rPr>
          <w:rFonts w:ascii="Arial" w:hAnsi="Arial" w:cs="Arial"/>
          <w:i/>
          <w:iCs/>
        </w:rPr>
        <w:t>Horizontal Base Plate Design</w:t>
      </w:r>
      <w:r w:rsidRPr="00D352F0">
        <w:rPr>
          <w:rFonts w:ascii="Arial" w:hAnsi="Arial" w:cs="Arial"/>
        </w:rPr>
        <w:t xml:space="preserve"> standards. First modal frequency of the base shall be no less than 20% higher than the maximum operating speed (29.7 Hz at 1780RPM) of the unit. </w:t>
      </w:r>
    </w:p>
    <w:p w14:paraId="65929A7D" w14:textId="3D56458A"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lastRenderedPageBreak/>
        <w:t xml:space="preserve">Pump rotation shall be right-hand or left-hand as viewed from the pump end and in respect to the discharge flange. </w:t>
      </w:r>
    </w:p>
    <w:p w14:paraId="443DAB24"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Pump shall be of a maintainable design for ease of maintenance and should use machine fit parts that are easily disassembled. </w:t>
      </w:r>
    </w:p>
    <w:p w14:paraId="0CDB55FA"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The pump(s) vibration limits shall conform to Hydraulic Institute ANSI/HI 1.1-1.5, section 1.4.6.1.1 for recommended acceptable unfiltered field vibration limits (as measured per HI 1.4.6.5.2, Figure 1.108) for pumps with rolling contact bearings. Pump manufacturer shall be ISO-9001 certified. </w:t>
      </w:r>
    </w:p>
    <w:p w14:paraId="557E1FC0"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The seismic capability of the pump shall allow it to withstand a horizontal load of 0.5g, excluding piping and/or fasteners used to anchor the pump to mounting pads or to the floor, without adversely affecting pump operation. </w:t>
      </w:r>
    </w:p>
    <w:p w14:paraId="6294F0F9" w14:textId="77777777" w:rsidR="00D908DB" w:rsidRPr="00D352F0" w:rsidRDefault="00D908DB" w:rsidP="00D352F0">
      <w:pPr>
        <w:numPr>
          <w:ilvl w:val="0"/>
          <w:numId w:val="16"/>
        </w:numPr>
        <w:spacing w:before="100" w:beforeAutospacing="1" w:after="100" w:afterAutospacing="1" w:line="240" w:lineRule="auto"/>
        <w:ind w:left="540" w:hanging="270"/>
        <w:rPr>
          <w:rFonts w:ascii="Arial" w:hAnsi="Arial" w:cs="Arial"/>
        </w:rPr>
      </w:pPr>
      <w:r w:rsidRPr="00D352F0">
        <w:rPr>
          <w:rFonts w:ascii="Arial" w:hAnsi="Arial" w:cs="Arial"/>
        </w:rPr>
        <w:t xml:space="preserve">Each pump shall be hydrostatically tested and painted with one coat of high quality factory approved paint and name-plated before shipment from the factory. </w:t>
      </w:r>
    </w:p>
    <w:p w14:paraId="06ED73B3"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2.03 ACCESSORIES</w:t>
      </w:r>
    </w:p>
    <w:p w14:paraId="5E7C5B70" w14:textId="77777777" w:rsidR="00D908DB" w:rsidRPr="00D352F0" w:rsidRDefault="00D908DB" w:rsidP="00D352F0">
      <w:pPr>
        <w:numPr>
          <w:ilvl w:val="1"/>
          <w:numId w:val="17"/>
        </w:numPr>
        <w:spacing w:before="100" w:beforeAutospacing="1" w:after="100" w:afterAutospacing="1" w:line="240" w:lineRule="auto"/>
        <w:ind w:left="540" w:hanging="270"/>
        <w:rPr>
          <w:rFonts w:ascii="Arial" w:hAnsi="Arial" w:cs="Arial"/>
        </w:rPr>
      </w:pPr>
      <w:r w:rsidRPr="00D352F0">
        <w:rPr>
          <w:rFonts w:ascii="Arial" w:hAnsi="Arial" w:cs="Arial"/>
        </w:rPr>
        <w:t xml:space="preserve">Where noted on the schedule provide one (1) set of mechanical seals for each model type of primary pump. </w:t>
      </w:r>
    </w:p>
    <w:p w14:paraId="63CCC77B" w14:textId="77777777" w:rsidR="00D908DB" w:rsidRPr="00D352F0" w:rsidRDefault="00D908DB" w:rsidP="00D352F0">
      <w:pPr>
        <w:numPr>
          <w:ilvl w:val="1"/>
          <w:numId w:val="17"/>
        </w:numPr>
        <w:spacing w:before="100" w:beforeAutospacing="1" w:after="100" w:afterAutospacing="1" w:line="240" w:lineRule="auto"/>
        <w:ind w:left="540" w:hanging="270"/>
        <w:rPr>
          <w:rFonts w:ascii="Arial" w:hAnsi="Arial" w:cs="Arial"/>
        </w:rPr>
      </w:pPr>
      <w:r w:rsidRPr="00D352F0">
        <w:rPr>
          <w:rFonts w:ascii="Arial" w:hAnsi="Arial" w:cs="Arial"/>
        </w:rPr>
        <w:t xml:space="preserve">Where noted on schedule pumps shall be provided with internal bronze casing wear rings, galvanized drips pan on the base, or special spacer couplers. </w:t>
      </w:r>
    </w:p>
    <w:p w14:paraId="420D93D3" w14:textId="77777777" w:rsidR="00D908DB" w:rsidRPr="00D352F0" w:rsidRDefault="00D908DB" w:rsidP="00D352F0">
      <w:pPr>
        <w:numPr>
          <w:ilvl w:val="1"/>
          <w:numId w:val="17"/>
        </w:numPr>
        <w:spacing w:before="100" w:beforeAutospacing="1" w:after="100" w:afterAutospacing="1" w:line="240" w:lineRule="auto"/>
        <w:ind w:left="540" w:hanging="270"/>
        <w:rPr>
          <w:rFonts w:ascii="Arial" w:hAnsi="Arial" w:cs="Arial"/>
        </w:rPr>
      </w:pPr>
      <w:r w:rsidRPr="00D352F0">
        <w:rPr>
          <w:rFonts w:ascii="Arial" w:hAnsi="Arial" w:cs="Arial"/>
        </w:rPr>
        <w:t xml:space="preserve">Where noted on schedule pumping equipment may require one or all of the following tests: Certified Lab tests (non-witnessed), to Hydraulic Institute Level B tests, or Witnessed Tests. </w:t>
      </w:r>
    </w:p>
    <w:p w14:paraId="1DECCCD6" w14:textId="77777777" w:rsidR="00D908DB" w:rsidRPr="00D352F0" w:rsidRDefault="00D908DB" w:rsidP="00D352F0">
      <w:pPr>
        <w:numPr>
          <w:ilvl w:val="1"/>
          <w:numId w:val="17"/>
        </w:numPr>
        <w:spacing w:before="100" w:beforeAutospacing="1" w:after="100" w:afterAutospacing="1" w:line="240" w:lineRule="auto"/>
        <w:ind w:left="540" w:hanging="270"/>
        <w:rPr>
          <w:rFonts w:ascii="Arial" w:hAnsi="Arial" w:cs="Arial"/>
        </w:rPr>
      </w:pPr>
      <w:r w:rsidRPr="00D352F0">
        <w:rPr>
          <w:rFonts w:ascii="Arial" w:hAnsi="Arial" w:cs="Arial"/>
        </w:rPr>
        <w:t xml:space="preserve">Where noted on schedule a Bell &amp; Gossett Sediment Separator shall be furnished (loose for field installation) for installation on the flushing line between the pump discharge flange and the seal area. The sediment separator is installed to increase the overall life expectancy of the seal on inherently dirty systems. The separator shall remove dissolved solids from the flushing medium before the fluid enters the seal area where it can damage and shorten the life of the seal. </w:t>
      </w:r>
    </w:p>
    <w:p w14:paraId="207AF6A6" w14:textId="77777777" w:rsidR="00D908DB" w:rsidRPr="00D352F0" w:rsidRDefault="00D908DB" w:rsidP="00D352F0">
      <w:pPr>
        <w:pStyle w:val="NormalWeb"/>
        <w:rPr>
          <w:rFonts w:ascii="Arial" w:hAnsi="Arial" w:cs="Arial"/>
          <w:sz w:val="22"/>
          <w:szCs w:val="22"/>
        </w:rPr>
      </w:pPr>
      <w:r w:rsidRPr="00D352F0">
        <w:rPr>
          <w:rFonts w:ascii="Arial" w:hAnsi="Arial" w:cs="Arial"/>
          <w:sz w:val="22"/>
          <w:szCs w:val="22"/>
        </w:rPr>
        <w:t> </w:t>
      </w:r>
    </w:p>
    <w:p w14:paraId="28550E08" w14:textId="77777777" w:rsidR="00D908DB" w:rsidRPr="00D352F0" w:rsidRDefault="00D908DB" w:rsidP="00D352F0">
      <w:pPr>
        <w:pStyle w:val="NormalWeb"/>
        <w:jc w:val="center"/>
        <w:rPr>
          <w:rFonts w:ascii="Arial" w:hAnsi="Arial" w:cs="Arial"/>
          <w:sz w:val="22"/>
          <w:szCs w:val="22"/>
        </w:rPr>
      </w:pPr>
      <w:r w:rsidRPr="00D352F0">
        <w:rPr>
          <w:rFonts w:ascii="Arial" w:hAnsi="Arial" w:cs="Arial"/>
          <w:sz w:val="22"/>
          <w:szCs w:val="22"/>
        </w:rPr>
        <w:t>END OF SECTION</w:t>
      </w:r>
      <w:r w:rsidR="00D352F0">
        <w:rPr>
          <w:rFonts w:ascii="Arial" w:hAnsi="Arial"/>
          <w:noProof/>
        </w:rPr>
        <mc:AlternateContent>
          <mc:Choice Requires="wps">
            <w:drawing>
              <wp:anchor distT="0" distB="0" distL="114300" distR="114300" simplePos="0" relativeHeight="251663360" behindDoc="0" locked="0" layoutInCell="1" allowOverlap="1" wp14:anchorId="5F6F428F" wp14:editId="4A59612F">
                <wp:simplePos x="0" y="0"/>
                <wp:positionH relativeFrom="column">
                  <wp:posOffset>1943100</wp:posOffset>
                </wp:positionH>
                <wp:positionV relativeFrom="paragraph">
                  <wp:posOffset>3057525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7EFC2" w14:textId="77777777" w:rsidR="00D352F0" w:rsidRPr="00C157D3" w:rsidRDefault="00B01FDC" w:rsidP="00D352F0">
                            <w:pPr>
                              <w:tabs>
                                <w:tab w:val="left" w:pos="8560"/>
                              </w:tabs>
                              <w:spacing w:after="40" w:line="240" w:lineRule="auto"/>
                              <w:rPr>
                                <w:rFonts w:ascii="Arial" w:hAnsi="Arial"/>
                              </w:rPr>
                            </w:pPr>
                            <w:hyperlink r:id="rId6">
                              <w:r w:rsidR="00D352F0" w:rsidRPr="00C157D3">
                                <w:rPr>
                                  <w:rFonts w:ascii="Arial" w:eastAsia="Avenir Next LT Pro Medium" w:hAnsi="Arial" w:cs="Avenir Next LT Pro Medium"/>
                                  <w:color w:val="231F20"/>
                                  <w:position w:val="2"/>
                                </w:rPr>
                                <w:t>ww</w:t>
                              </w:r>
                              <w:r w:rsidR="00D352F0" w:rsidRPr="00C157D3">
                                <w:rPr>
                                  <w:rFonts w:ascii="Arial" w:eastAsia="Avenir Next LT Pro Medium" w:hAnsi="Arial" w:cs="Avenir Next LT Pro Medium"/>
                                  <w:color w:val="231F20"/>
                                  <w:spacing w:val="-8"/>
                                  <w:position w:val="2"/>
                                </w:rPr>
                                <w:t>w</w:t>
                              </w:r>
                              <w:r w:rsidR="00D352F0" w:rsidRPr="00C157D3">
                                <w:rPr>
                                  <w:rFonts w:ascii="Arial" w:eastAsia="Avenir Next LT Pro Medium" w:hAnsi="Arial" w:cs="Avenir Next LT Pro Medium"/>
                                  <w:color w:val="231F20"/>
                                  <w:position w:val="2"/>
                                </w:rPr>
                                <w:t>.bellgosse</w:t>
                              </w:r>
                              <w:r w:rsidR="00D352F0" w:rsidRPr="00C157D3">
                                <w:rPr>
                                  <w:rFonts w:ascii="Arial" w:eastAsia="Avenir Next LT Pro Medium" w:hAnsi="Arial" w:cs="Avenir Next LT Pro Medium"/>
                                  <w:color w:val="231F20"/>
                                  <w:spacing w:val="-3"/>
                                  <w:position w:val="2"/>
                                </w:rPr>
                                <w:t>t</w:t>
                              </w:r>
                              <w:r w:rsidR="00D352F0" w:rsidRPr="00C157D3">
                                <w:rPr>
                                  <w:rFonts w:ascii="Arial" w:eastAsia="Avenir Next LT Pro Medium" w:hAnsi="Arial" w:cs="Avenir Next LT Pro Medium"/>
                                  <w:color w:val="231F20"/>
                                  <w:position w:val="2"/>
                                </w:rPr>
                                <w:t>t.com</w:t>
                              </w:r>
                              <w:r w:rsidR="00D352F0" w:rsidRPr="00C157D3">
                                <w:rPr>
                                  <w:rFonts w:ascii="Arial" w:eastAsia="Avenir Next LT Pro Medium" w:hAnsi="Arial" w:cs="Avenir Next LT Pro Medium"/>
                                  <w:color w:val="231F20"/>
                                  <w:position w:val="2"/>
                                </w:rPr>
                                <w:tab/>
                              </w:r>
                              <w:r w:rsidR="00D352F0" w:rsidRPr="00C157D3">
                                <w:rPr>
                                  <w:rFonts w:ascii="Arial" w:hAnsi="Arial"/>
                                  <w:color w:val="231F20"/>
                                  <w:position w:val="2"/>
                                </w:rPr>
                                <w:t xml:space="preserve">   </w:t>
                              </w:r>
                            </w:hyperlink>
                          </w:p>
                          <w:p w14:paraId="34F5B1C1" w14:textId="77777777" w:rsidR="00D352F0" w:rsidRPr="00DC6187" w:rsidRDefault="00D352F0" w:rsidP="00D352F0">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0B10F81" w14:textId="52FB16E7" w:rsidR="00D352F0" w:rsidRPr="00DC6187" w:rsidRDefault="00D352F0" w:rsidP="00D352F0">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B01FDC">
                              <w:rPr>
                                <w:rFonts w:ascii="Arial" w:eastAsia="Avenir Next LT Pro" w:hAnsi="Arial" w:cs="Avenir Next LT Pro"/>
                                <w:color w:val="231F20"/>
                                <w:sz w:val="16"/>
                                <w:szCs w:val="16"/>
                              </w:rPr>
                              <w:t>9</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VSX Pump Specifications</w:t>
                            </w:r>
                          </w:p>
                          <w:p w14:paraId="33ACB243" w14:textId="77777777" w:rsidR="00D352F0" w:rsidRDefault="00D352F0" w:rsidP="00D352F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F428F" id="_x0000_t202" coordsize="21600,21600" o:spt="202" path="m,l,21600r21600,l21600,xe">
                <v:stroke joinstyle="miter"/>
                <v:path gradientshapeok="t" o:connecttype="rect"/>
              </v:shapetype>
              <v:shape id="Text Box 4" o:spid="_x0000_s1028" type="#_x0000_t202" style="position:absolute;left:0;text-align:left;margin-left:153pt;margin-top:240.7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" filled="f" stroked="f">
                <v:textbox inset=",7.2pt,,7.2pt">
                  <w:txbxContent>
                    <w:p w14:paraId="1837EFC2" w14:textId="77777777" w:rsidR="00D352F0" w:rsidRPr="00C157D3" w:rsidRDefault="00B01FDC" w:rsidP="00D352F0">
                      <w:pPr>
                        <w:tabs>
                          <w:tab w:val="left" w:pos="8560"/>
                        </w:tabs>
                        <w:spacing w:after="40" w:line="240" w:lineRule="auto"/>
                        <w:rPr>
                          <w:rFonts w:ascii="Arial" w:hAnsi="Arial"/>
                        </w:rPr>
                      </w:pPr>
                      <w:hyperlink r:id="rId7">
                        <w:r w:rsidR="00D352F0" w:rsidRPr="00C157D3">
                          <w:rPr>
                            <w:rFonts w:ascii="Arial" w:eastAsia="Avenir Next LT Pro Medium" w:hAnsi="Arial" w:cs="Avenir Next LT Pro Medium"/>
                            <w:color w:val="231F20"/>
                            <w:position w:val="2"/>
                          </w:rPr>
                          <w:t>ww</w:t>
                        </w:r>
                        <w:r w:rsidR="00D352F0" w:rsidRPr="00C157D3">
                          <w:rPr>
                            <w:rFonts w:ascii="Arial" w:eastAsia="Avenir Next LT Pro Medium" w:hAnsi="Arial" w:cs="Avenir Next LT Pro Medium"/>
                            <w:color w:val="231F20"/>
                            <w:spacing w:val="-8"/>
                            <w:position w:val="2"/>
                          </w:rPr>
                          <w:t>w</w:t>
                        </w:r>
                        <w:r w:rsidR="00D352F0" w:rsidRPr="00C157D3">
                          <w:rPr>
                            <w:rFonts w:ascii="Arial" w:eastAsia="Avenir Next LT Pro Medium" w:hAnsi="Arial" w:cs="Avenir Next LT Pro Medium"/>
                            <w:color w:val="231F20"/>
                            <w:position w:val="2"/>
                          </w:rPr>
                          <w:t>.bellgosse</w:t>
                        </w:r>
                        <w:r w:rsidR="00D352F0" w:rsidRPr="00C157D3">
                          <w:rPr>
                            <w:rFonts w:ascii="Arial" w:eastAsia="Avenir Next LT Pro Medium" w:hAnsi="Arial" w:cs="Avenir Next LT Pro Medium"/>
                            <w:color w:val="231F20"/>
                            <w:spacing w:val="-3"/>
                            <w:position w:val="2"/>
                          </w:rPr>
                          <w:t>t</w:t>
                        </w:r>
                        <w:r w:rsidR="00D352F0" w:rsidRPr="00C157D3">
                          <w:rPr>
                            <w:rFonts w:ascii="Arial" w:eastAsia="Avenir Next LT Pro Medium" w:hAnsi="Arial" w:cs="Avenir Next LT Pro Medium"/>
                            <w:color w:val="231F20"/>
                            <w:position w:val="2"/>
                          </w:rPr>
                          <w:t>t.com</w:t>
                        </w:r>
                        <w:r w:rsidR="00D352F0" w:rsidRPr="00C157D3">
                          <w:rPr>
                            <w:rFonts w:ascii="Arial" w:eastAsia="Avenir Next LT Pro Medium" w:hAnsi="Arial" w:cs="Avenir Next LT Pro Medium"/>
                            <w:color w:val="231F20"/>
                            <w:position w:val="2"/>
                          </w:rPr>
                          <w:tab/>
                        </w:r>
                        <w:r w:rsidR="00D352F0" w:rsidRPr="00C157D3">
                          <w:rPr>
                            <w:rFonts w:ascii="Arial" w:hAnsi="Arial"/>
                            <w:color w:val="231F20"/>
                            <w:position w:val="2"/>
                          </w:rPr>
                          <w:t xml:space="preserve">   </w:t>
                        </w:r>
                      </w:hyperlink>
                    </w:p>
                    <w:p w14:paraId="34F5B1C1" w14:textId="77777777" w:rsidR="00D352F0" w:rsidRPr="00DC6187" w:rsidRDefault="00D352F0" w:rsidP="00D352F0">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0B10F81" w14:textId="52FB16E7" w:rsidR="00D352F0" w:rsidRPr="00DC6187" w:rsidRDefault="00D352F0" w:rsidP="00D352F0">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B01FDC">
                        <w:rPr>
                          <w:rFonts w:ascii="Arial" w:eastAsia="Avenir Next LT Pro" w:hAnsi="Arial" w:cs="Avenir Next LT Pro"/>
                          <w:color w:val="231F20"/>
                          <w:sz w:val="16"/>
                          <w:szCs w:val="16"/>
                        </w:rPr>
                        <w:t>9</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VSX Pump Specifications</w:t>
                      </w:r>
                    </w:p>
                    <w:p w14:paraId="33ACB243" w14:textId="77777777" w:rsidR="00D352F0" w:rsidRDefault="00D352F0" w:rsidP="00D352F0"/>
                  </w:txbxContent>
                </v:textbox>
                <w10:wrap type="tight"/>
              </v:shape>
            </w:pict>
          </mc:Fallback>
        </mc:AlternateContent>
      </w:r>
      <w:r w:rsidR="00D352F0">
        <w:rPr>
          <w:rFonts w:ascii="Arial" w:hAnsi="Arial"/>
          <w:noProof/>
        </w:rPr>
        <w:drawing>
          <wp:anchor distT="0" distB="0" distL="114300" distR="114300" simplePos="0" relativeHeight="251664384" behindDoc="0" locked="0" layoutInCell="1" allowOverlap="1" wp14:anchorId="61F21DDE" wp14:editId="2070A6AA">
            <wp:simplePos x="0" y="0"/>
            <wp:positionH relativeFrom="column">
              <wp:posOffset>29845</wp:posOffset>
            </wp:positionH>
            <wp:positionV relativeFrom="paragraph">
              <wp:posOffset>2984500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80692" w14:textId="77777777" w:rsidR="00D908DB" w:rsidRPr="00D352F0" w:rsidRDefault="00D908DB" w:rsidP="00D352F0">
      <w:pPr>
        <w:rPr>
          <w:rFonts w:ascii="Times New Roman" w:hAnsi="Times New Roman" w:cs="Times New Roman"/>
        </w:rPr>
      </w:pPr>
    </w:p>
    <w:p w14:paraId="68F0FBAF" w14:textId="77777777" w:rsidR="00456A1E" w:rsidRPr="00D352F0" w:rsidRDefault="00456A1E" w:rsidP="00D352F0">
      <w:bookmarkStart w:id="0" w:name="_GoBack"/>
      <w:bookmarkEnd w:id="0"/>
    </w:p>
    <w:sectPr w:rsidR="00456A1E" w:rsidRPr="00D352F0" w:rsidSect="00D352F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panose1 w:val="020B0503020202020204"/>
    <w:charset w:val="00"/>
    <w:family w:val="roman"/>
    <w:pitch w:val="variable"/>
  </w:font>
  <w:font w:name="Avenir Next LT Pro Medium">
    <w:altName w:val="Times New Roman"/>
    <w:panose1 w:val="020B0603020202020204"/>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E2FB2"/>
    <w:multiLevelType w:val="multilevel"/>
    <w:tmpl w:val="F3B4EF1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92140B"/>
    <w:multiLevelType w:val="multilevel"/>
    <w:tmpl w:val="379CA9D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594E71"/>
    <w:multiLevelType w:val="multilevel"/>
    <w:tmpl w:val="39F2715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6F359B"/>
    <w:multiLevelType w:val="multilevel"/>
    <w:tmpl w:val="80D8426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D544B86"/>
    <w:multiLevelType w:val="multilevel"/>
    <w:tmpl w:val="56CE766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3843556"/>
    <w:multiLevelType w:val="multilevel"/>
    <w:tmpl w:val="A916599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64730D"/>
    <w:multiLevelType w:val="multilevel"/>
    <w:tmpl w:val="3A3EAC0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84637FF"/>
    <w:multiLevelType w:val="multilevel"/>
    <w:tmpl w:val="E67E2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90E2927"/>
    <w:multiLevelType w:val="multilevel"/>
    <w:tmpl w:val="EC58ACE0"/>
    <w:lvl w:ilvl="0">
      <w:start w:val="3"/>
      <w:numFmt w:val="upperLetter"/>
      <w:lvlText w:val="%1."/>
      <w:lvlJc w:val="left"/>
      <w:pPr>
        <w:tabs>
          <w:tab w:val="num" w:pos="720"/>
        </w:tabs>
        <w:ind w:left="720" w:hanging="360"/>
      </w:pPr>
    </w:lvl>
    <w:lvl w:ilvl="1">
      <w:start w:val="3"/>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7737E3A"/>
    <w:multiLevelType w:val="multilevel"/>
    <w:tmpl w:val="9184DA6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A0D48BA"/>
    <w:multiLevelType w:val="multilevel"/>
    <w:tmpl w:val="AF280C5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F347F44"/>
    <w:multiLevelType w:val="multilevel"/>
    <w:tmpl w:val="66C04BB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0BD60E4"/>
    <w:multiLevelType w:val="multilevel"/>
    <w:tmpl w:val="8A009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4AC136E"/>
    <w:multiLevelType w:val="multilevel"/>
    <w:tmpl w:val="322415D8"/>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A32463F"/>
    <w:multiLevelType w:val="multilevel"/>
    <w:tmpl w:val="5DA02C96"/>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C4B280E"/>
    <w:multiLevelType w:val="multilevel"/>
    <w:tmpl w:val="93C6B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D075A82"/>
    <w:multiLevelType w:val="multilevel"/>
    <w:tmpl w:val="FD64856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8DB"/>
    <w:rsid w:val="00393C4B"/>
    <w:rsid w:val="00456A1E"/>
    <w:rsid w:val="00B01FDC"/>
    <w:rsid w:val="00C10189"/>
    <w:rsid w:val="00D352F0"/>
    <w:rsid w:val="00D90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ADC233"/>
  <w15:docId w15:val="{D38ECB0F-71D3-4147-97A7-79375F61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08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22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bellgoss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lgossett.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Nadine Kost</cp:lastModifiedBy>
  <cp:revision>4</cp:revision>
  <dcterms:created xsi:type="dcterms:W3CDTF">2019-01-15T17:57:00Z</dcterms:created>
  <dcterms:modified xsi:type="dcterms:W3CDTF">2019-01-15T18:33:00Z</dcterms:modified>
</cp:coreProperties>
</file>